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43" w:rsidRPr="00A30D33" w:rsidRDefault="00955243" w:rsidP="00955243">
      <w:pPr>
        <w:pStyle w:val="NormalWeb"/>
        <w:spacing w:before="0" w:beforeAutospacing="0" w:after="0" w:afterAutospacing="0"/>
        <w:rPr>
          <w:rFonts w:ascii="Arial" w:hAnsi="Arial" w:cs="Arial"/>
        </w:rPr>
      </w:pPr>
      <w:r w:rsidRPr="00A30D33">
        <w:rPr>
          <w:rFonts w:ascii="Arial" w:hAnsi="Arial" w:cs="Arial"/>
        </w:rPr>
        <w:t xml:space="preserve">The </w:t>
      </w:r>
      <w:hyperlink r:id="rId7" w:tgtFrame="_blank" w:tooltip="Link opens in a new window" w:history="1">
        <w:r w:rsidRPr="00A30D33">
          <w:rPr>
            <w:rStyle w:val="Hyperlink"/>
            <w:rFonts w:ascii="Arial" w:hAnsi="Arial" w:cs="Arial"/>
            <w:color w:val="000000" w:themeColor="text1"/>
            <w:u w:val="none"/>
          </w:rPr>
          <w:t>16-19 Bursary</w:t>
        </w:r>
      </w:hyperlink>
      <w:r w:rsidRPr="00A30D33">
        <w:rPr>
          <w:rFonts w:ascii="Arial" w:hAnsi="Arial" w:cs="Arial"/>
          <w:color w:val="000000" w:themeColor="text1"/>
        </w:rPr>
        <w:t xml:space="preserve"> </w:t>
      </w:r>
      <w:r w:rsidR="003246A6" w:rsidRPr="00A30D33">
        <w:rPr>
          <w:rFonts w:ascii="Arial" w:hAnsi="Arial" w:cs="Arial"/>
          <w:color w:val="000000" w:themeColor="text1"/>
        </w:rPr>
        <w:t>Fund</w:t>
      </w:r>
      <w:r w:rsidR="003246A6" w:rsidRPr="00A30D33">
        <w:rPr>
          <w:rFonts w:ascii="Arial" w:hAnsi="Arial" w:cs="Arial"/>
        </w:rPr>
        <w:t xml:space="preserve"> </w:t>
      </w:r>
      <w:r w:rsidRPr="00A30D33">
        <w:rPr>
          <w:rFonts w:ascii="Arial" w:hAnsi="Arial" w:cs="Arial"/>
        </w:rPr>
        <w:t xml:space="preserve">is to help the most vulnerable young people aged 16 to 19 to participate in </w:t>
      </w:r>
      <w:r w:rsidR="003246A6" w:rsidRPr="00A30D33">
        <w:rPr>
          <w:rFonts w:ascii="Arial" w:hAnsi="Arial" w:cs="Arial"/>
        </w:rPr>
        <w:t xml:space="preserve">the SCT </w:t>
      </w:r>
      <w:r w:rsidR="006E7BFC" w:rsidRPr="00A30D33">
        <w:rPr>
          <w:rFonts w:ascii="Arial" w:hAnsi="Arial" w:cs="Arial"/>
        </w:rPr>
        <w:t>Study P</w:t>
      </w:r>
      <w:r w:rsidR="003246A6" w:rsidRPr="00A30D33">
        <w:rPr>
          <w:rFonts w:ascii="Arial" w:hAnsi="Arial" w:cs="Arial"/>
        </w:rPr>
        <w:t>rogramme</w:t>
      </w:r>
      <w:r w:rsidR="000D7DBA" w:rsidRPr="00A30D33">
        <w:rPr>
          <w:rFonts w:ascii="Arial" w:hAnsi="Arial" w:cs="Arial"/>
        </w:rPr>
        <w:t>, by removing financial barriers to participation and achievement</w:t>
      </w:r>
      <w:r w:rsidRPr="00A30D33">
        <w:rPr>
          <w:rFonts w:ascii="Arial" w:hAnsi="Arial" w:cs="Arial"/>
        </w:rPr>
        <w:t xml:space="preserve">.  </w:t>
      </w:r>
    </w:p>
    <w:p w:rsidR="00955243" w:rsidRPr="00A30D33" w:rsidRDefault="00955243" w:rsidP="00955243">
      <w:pPr>
        <w:pStyle w:val="NormalWeb"/>
        <w:spacing w:before="0" w:beforeAutospacing="0" w:after="0" w:afterAutospacing="0"/>
        <w:rPr>
          <w:rFonts w:ascii="Arial" w:hAnsi="Arial" w:cs="Arial"/>
        </w:rPr>
      </w:pPr>
    </w:p>
    <w:p w:rsidR="00955243" w:rsidRPr="00A30D33" w:rsidRDefault="00955243" w:rsidP="00955243">
      <w:pPr>
        <w:pStyle w:val="NormalWeb"/>
        <w:spacing w:before="0" w:beforeAutospacing="0" w:after="0" w:afterAutospacing="0"/>
        <w:rPr>
          <w:rFonts w:ascii="Arial" w:hAnsi="Arial" w:cs="Arial"/>
        </w:rPr>
      </w:pPr>
      <w:r w:rsidRPr="00A30D33">
        <w:rPr>
          <w:rFonts w:ascii="Arial" w:hAnsi="Arial" w:cs="Arial"/>
        </w:rPr>
        <w:t xml:space="preserve">The aim of this </w:t>
      </w:r>
      <w:r w:rsidR="00D37863" w:rsidRPr="00A30D33">
        <w:rPr>
          <w:rFonts w:ascii="Arial" w:hAnsi="Arial" w:cs="Arial"/>
        </w:rPr>
        <w:t>policy</w:t>
      </w:r>
      <w:r w:rsidRPr="00A30D33">
        <w:rPr>
          <w:rFonts w:ascii="Arial" w:hAnsi="Arial" w:cs="Arial"/>
        </w:rPr>
        <w:t xml:space="preserve"> is to provide guidance </w:t>
      </w:r>
      <w:r w:rsidR="00D37863" w:rsidRPr="00A30D33">
        <w:rPr>
          <w:rFonts w:ascii="Arial" w:hAnsi="Arial" w:cs="Arial"/>
        </w:rPr>
        <w:t xml:space="preserve">for young people, their parents and other external agencies on how SCT </w:t>
      </w:r>
      <w:r w:rsidRPr="00A30D33">
        <w:rPr>
          <w:rFonts w:ascii="Arial" w:hAnsi="Arial" w:cs="Arial"/>
        </w:rPr>
        <w:t>administer</w:t>
      </w:r>
      <w:r w:rsidR="00D37863" w:rsidRPr="00A30D33">
        <w:rPr>
          <w:rFonts w:ascii="Arial" w:hAnsi="Arial" w:cs="Arial"/>
        </w:rPr>
        <w:t>s the</w:t>
      </w:r>
      <w:r w:rsidRPr="00A30D33">
        <w:rPr>
          <w:rFonts w:ascii="Arial" w:hAnsi="Arial" w:cs="Arial"/>
        </w:rPr>
        <w:t xml:space="preserve"> </w:t>
      </w:r>
      <w:r w:rsidR="00D37863" w:rsidRPr="00A30D33">
        <w:rPr>
          <w:rFonts w:ascii="Arial" w:hAnsi="Arial" w:cs="Arial"/>
        </w:rPr>
        <w:t>Bursary Fund allocation to</w:t>
      </w:r>
      <w:r w:rsidRPr="00A30D33">
        <w:rPr>
          <w:rFonts w:ascii="Arial" w:hAnsi="Arial" w:cs="Arial"/>
        </w:rPr>
        <w:t xml:space="preserve"> ensure that </w:t>
      </w:r>
      <w:r w:rsidR="006E7BFC" w:rsidRPr="00A30D33">
        <w:rPr>
          <w:rFonts w:ascii="Arial" w:hAnsi="Arial" w:cs="Arial"/>
        </w:rPr>
        <w:t>eligible</w:t>
      </w:r>
      <w:r w:rsidR="00D37863" w:rsidRPr="00A30D33">
        <w:rPr>
          <w:rFonts w:ascii="Arial" w:hAnsi="Arial" w:cs="Arial"/>
        </w:rPr>
        <w:t xml:space="preserve"> </w:t>
      </w:r>
      <w:r w:rsidRPr="00A30D33">
        <w:rPr>
          <w:rFonts w:ascii="Arial" w:hAnsi="Arial" w:cs="Arial"/>
        </w:rPr>
        <w:t>learners experiencing financial hardship receive appropriate support</w:t>
      </w:r>
      <w:r w:rsidR="00D37863" w:rsidRPr="00A30D33">
        <w:rPr>
          <w:rFonts w:ascii="Arial" w:hAnsi="Arial" w:cs="Arial"/>
        </w:rPr>
        <w:t>.</w:t>
      </w:r>
    </w:p>
    <w:p w:rsidR="00D37863" w:rsidRPr="00A30D33" w:rsidRDefault="00D37863" w:rsidP="00955243">
      <w:pPr>
        <w:pStyle w:val="NormalWeb"/>
        <w:spacing w:before="0" w:beforeAutospacing="0" w:after="0" w:afterAutospacing="0"/>
        <w:rPr>
          <w:rFonts w:ascii="Arial" w:hAnsi="Arial" w:cs="Arial"/>
        </w:rPr>
      </w:pPr>
    </w:p>
    <w:p w:rsidR="006E7BFC" w:rsidRPr="00A30D33" w:rsidRDefault="00955243" w:rsidP="00955243">
      <w:pPr>
        <w:pStyle w:val="NormalWeb"/>
        <w:spacing w:before="0" w:beforeAutospacing="0" w:after="0" w:afterAutospacing="0"/>
        <w:rPr>
          <w:rFonts w:ascii="Arial" w:hAnsi="Arial" w:cs="Arial"/>
        </w:rPr>
      </w:pPr>
      <w:r w:rsidRPr="00A30D33">
        <w:rPr>
          <w:rFonts w:ascii="Arial" w:hAnsi="Arial" w:cs="Arial"/>
        </w:rPr>
        <w:t xml:space="preserve">This document should be read in conjunction with the </w:t>
      </w:r>
      <w:r w:rsidR="006E7BFC" w:rsidRPr="00A30D33">
        <w:rPr>
          <w:rFonts w:ascii="Arial" w:hAnsi="Arial" w:cs="Arial"/>
        </w:rPr>
        <w:t>EFA</w:t>
      </w:r>
      <w:r w:rsidRPr="00A30D33">
        <w:rPr>
          <w:rFonts w:ascii="Arial" w:hAnsi="Arial" w:cs="Arial"/>
        </w:rPr>
        <w:t xml:space="preserve"> guidance ‘16-19 Bursary Fund – Guid</w:t>
      </w:r>
      <w:r w:rsidR="006E698B" w:rsidRPr="00A30D33">
        <w:rPr>
          <w:rFonts w:ascii="Arial" w:hAnsi="Arial" w:cs="Arial"/>
        </w:rPr>
        <w:t>ance</w:t>
      </w:r>
      <w:r w:rsidRPr="00A30D33">
        <w:rPr>
          <w:rFonts w:ascii="Arial" w:hAnsi="Arial" w:cs="Arial"/>
        </w:rPr>
        <w:t xml:space="preserve"> for 201</w:t>
      </w:r>
      <w:r w:rsidR="006E7BFC" w:rsidRPr="00A30D33">
        <w:rPr>
          <w:rFonts w:ascii="Arial" w:hAnsi="Arial" w:cs="Arial"/>
        </w:rPr>
        <w:t>5</w:t>
      </w:r>
      <w:r w:rsidRPr="00A30D33">
        <w:rPr>
          <w:rFonts w:ascii="Arial" w:hAnsi="Arial" w:cs="Arial"/>
        </w:rPr>
        <w:t>/1</w:t>
      </w:r>
      <w:r w:rsidR="006E7BFC" w:rsidRPr="00A30D33">
        <w:rPr>
          <w:rFonts w:ascii="Arial" w:hAnsi="Arial" w:cs="Arial"/>
        </w:rPr>
        <w:t>6</w:t>
      </w:r>
      <w:r w:rsidRPr="00A30D33">
        <w:rPr>
          <w:rFonts w:ascii="Arial" w:hAnsi="Arial" w:cs="Arial"/>
        </w:rPr>
        <w:t xml:space="preserve">’. </w:t>
      </w:r>
      <w:hyperlink r:id="rId8" w:history="1">
        <w:r w:rsidR="00134708" w:rsidRPr="00A30D33">
          <w:rPr>
            <w:rStyle w:val="Hyperlink"/>
            <w:rFonts w:ascii="Arial" w:hAnsi="Arial" w:cs="Arial"/>
          </w:rPr>
          <w:t>https://www.gov.uk/1619-bursary-fund/</w:t>
        </w:r>
      </w:hyperlink>
    </w:p>
    <w:p w:rsidR="007631D4" w:rsidRPr="00A30D33" w:rsidRDefault="007631D4" w:rsidP="007631D4">
      <w:pPr>
        <w:pStyle w:val="NormalWeb"/>
        <w:rPr>
          <w:rFonts w:ascii="Arial" w:hAnsi="Arial" w:cs="Arial"/>
          <w:b/>
          <w:u w:val="single"/>
          <w:lang w:val="en"/>
        </w:rPr>
      </w:pPr>
      <w:r w:rsidRPr="00A30D33">
        <w:rPr>
          <w:rFonts w:ascii="Arial" w:hAnsi="Arial" w:cs="Arial"/>
          <w:b/>
          <w:u w:val="single"/>
          <w:lang w:val="en"/>
        </w:rPr>
        <w:t>Eligibility</w:t>
      </w:r>
    </w:p>
    <w:p w:rsidR="007631D4" w:rsidRPr="00A30D33" w:rsidRDefault="007631D4" w:rsidP="007631D4">
      <w:pPr>
        <w:pStyle w:val="NormalWeb"/>
        <w:rPr>
          <w:rFonts w:ascii="Arial" w:hAnsi="Arial" w:cs="Arial"/>
          <w:lang w:val="en"/>
        </w:rPr>
      </w:pPr>
      <w:r w:rsidRPr="00A30D33">
        <w:rPr>
          <w:rFonts w:ascii="Arial" w:hAnsi="Arial" w:cs="Arial"/>
          <w:lang w:val="en"/>
        </w:rPr>
        <w:t>To be eligible to receive a bursary the student must be aged:</w:t>
      </w:r>
    </w:p>
    <w:p w:rsidR="007631D4" w:rsidRPr="00A30D33" w:rsidRDefault="007631D4" w:rsidP="007631D4">
      <w:pPr>
        <w:numPr>
          <w:ilvl w:val="0"/>
          <w:numId w:val="12"/>
        </w:numPr>
        <w:spacing w:before="100" w:beforeAutospacing="1" w:after="100" w:afterAutospacing="1"/>
        <w:rPr>
          <w:rFonts w:ascii="Arial" w:hAnsi="Arial" w:cs="Arial"/>
          <w:lang w:val="en"/>
        </w:rPr>
      </w:pPr>
      <w:r w:rsidRPr="00A30D33">
        <w:rPr>
          <w:rFonts w:ascii="Arial" w:hAnsi="Arial" w:cs="Arial"/>
          <w:lang w:val="en"/>
        </w:rPr>
        <w:t xml:space="preserve">over 16 </w:t>
      </w:r>
    </w:p>
    <w:p w:rsidR="007631D4" w:rsidRPr="00A30D33" w:rsidRDefault="007631D4" w:rsidP="007631D4">
      <w:pPr>
        <w:numPr>
          <w:ilvl w:val="0"/>
          <w:numId w:val="12"/>
        </w:numPr>
        <w:spacing w:before="100" w:beforeAutospacing="1" w:after="100" w:afterAutospacing="1"/>
        <w:rPr>
          <w:rFonts w:ascii="Arial" w:hAnsi="Arial" w:cs="Arial"/>
          <w:lang w:val="en"/>
        </w:rPr>
      </w:pPr>
      <w:r w:rsidRPr="00A30D33">
        <w:rPr>
          <w:rFonts w:ascii="Arial" w:hAnsi="Arial" w:cs="Arial"/>
          <w:lang w:val="en"/>
        </w:rPr>
        <w:t xml:space="preserve">under 19 at 31 August before the academic year in question </w:t>
      </w:r>
    </w:p>
    <w:p w:rsidR="007631D4" w:rsidRPr="00A30D33" w:rsidRDefault="007631D4" w:rsidP="007631D4">
      <w:pPr>
        <w:pStyle w:val="NormalWeb"/>
        <w:rPr>
          <w:rFonts w:ascii="Arial" w:hAnsi="Arial" w:cs="Arial"/>
          <w:lang w:val="en"/>
        </w:rPr>
      </w:pPr>
      <w:r w:rsidRPr="00A30D33">
        <w:rPr>
          <w:rFonts w:ascii="Arial" w:hAnsi="Arial" w:cs="Arial"/>
          <w:lang w:val="en"/>
        </w:rPr>
        <w:t>If a student turns 19 during their programme of study, they can continue to get the bursary to the end of the academic year in which they turn 19, or to the end of the programme of study, whichever is sooner.</w:t>
      </w:r>
    </w:p>
    <w:p w:rsidR="007631D4" w:rsidRPr="00A30D33" w:rsidRDefault="007631D4" w:rsidP="007631D4">
      <w:pPr>
        <w:pStyle w:val="NormalWeb"/>
        <w:rPr>
          <w:rFonts w:ascii="Arial" w:hAnsi="Arial" w:cs="Arial"/>
          <w:lang w:val="en"/>
        </w:rPr>
      </w:pPr>
      <w:r w:rsidRPr="00A30D33">
        <w:rPr>
          <w:rFonts w:ascii="Arial" w:hAnsi="Arial" w:cs="Arial"/>
          <w:lang w:val="en"/>
        </w:rPr>
        <w:t>The only students aged 19+ who are eligible to receive a bursary from the 16 to 19 Bursary Fund are those who have a Learning Difficulty Assessment (LDA) or an Education, Health and Care Plan (ECHP) due to their High Needs and who attend a Special Post-16 Institution (SPI). These students can receive a discretionary bursary while they continue to attend their education, as long as their eligibility continues and the SPI considers they need the additional support in order to continue their participation.</w:t>
      </w:r>
    </w:p>
    <w:p w:rsidR="007631D4" w:rsidRPr="00A30D33" w:rsidRDefault="009A17FF" w:rsidP="00955243">
      <w:pPr>
        <w:pStyle w:val="NormalWeb"/>
        <w:spacing w:before="0" w:beforeAutospacing="0" w:after="0" w:afterAutospacing="0"/>
        <w:rPr>
          <w:rFonts w:ascii="Arial" w:hAnsi="Arial" w:cs="Arial"/>
          <w:b/>
          <w:u w:val="single"/>
        </w:rPr>
      </w:pPr>
      <w:r w:rsidRPr="00A30D33">
        <w:rPr>
          <w:rFonts w:ascii="Arial" w:hAnsi="Arial" w:cs="Arial"/>
          <w:bCs/>
          <w:color w:val="000000"/>
        </w:rPr>
        <w:t>P</w:t>
      </w:r>
      <w:r w:rsidRPr="00A30D33">
        <w:rPr>
          <w:rFonts w:ascii="Arial" w:hAnsi="Arial" w:cs="Arial"/>
          <w:bCs/>
          <w:color w:val="000000"/>
        </w:rPr>
        <w:t xml:space="preserve">ayments </w:t>
      </w:r>
      <w:r w:rsidRPr="00A30D33">
        <w:rPr>
          <w:rFonts w:ascii="Arial" w:hAnsi="Arial" w:cs="Arial"/>
          <w:bCs/>
          <w:color w:val="000000"/>
        </w:rPr>
        <w:t>will</w:t>
      </w:r>
      <w:r w:rsidRPr="00A30D33">
        <w:rPr>
          <w:rFonts w:ascii="Arial" w:hAnsi="Arial" w:cs="Arial"/>
          <w:bCs/>
          <w:color w:val="000000"/>
        </w:rPr>
        <w:t xml:space="preserve"> only be made for full attendance, high standards of reliability and punctuality, and meeting of targets agreed with the SCT assessor. Payments will be withheld if these conditions are not met</w:t>
      </w:r>
      <w:r w:rsidRPr="00A30D33">
        <w:rPr>
          <w:rFonts w:ascii="Arial" w:hAnsi="Arial" w:cs="Arial"/>
          <w:bCs/>
          <w:color w:val="000000"/>
        </w:rPr>
        <w:t>.</w:t>
      </w:r>
    </w:p>
    <w:p w:rsidR="007631D4" w:rsidRPr="00A30D33" w:rsidRDefault="007631D4" w:rsidP="00955243">
      <w:pPr>
        <w:pStyle w:val="NormalWeb"/>
        <w:spacing w:before="0" w:beforeAutospacing="0" w:after="0" w:afterAutospacing="0"/>
        <w:rPr>
          <w:rFonts w:ascii="Arial" w:hAnsi="Arial" w:cs="Arial"/>
          <w:b/>
          <w:u w:val="single"/>
        </w:rPr>
      </w:pPr>
    </w:p>
    <w:p w:rsidR="00CA0936" w:rsidRPr="00A30D33" w:rsidRDefault="00CA0936" w:rsidP="00955243">
      <w:pPr>
        <w:pStyle w:val="NormalWeb"/>
        <w:spacing w:before="0" w:beforeAutospacing="0" w:after="0" w:afterAutospacing="0"/>
        <w:rPr>
          <w:rFonts w:ascii="Arial" w:hAnsi="Arial" w:cs="Arial"/>
          <w:b/>
          <w:u w:val="single"/>
        </w:rPr>
      </w:pPr>
      <w:r w:rsidRPr="00A30D33">
        <w:rPr>
          <w:rFonts w:ascii="Arial" w:hAnsi="Arial" w:cs="Arial"/>
          <w:b/>
          <w:u w:val="single"/>
        </w:rPr>
        <w:t>Applying for the Bursary Fund</w:t>
      </w:r>
    </w:p>
    <w:p w:rsidR="00CA0936" w:rsidRPr="00A30D33" w:rsidRDefault="00CA0936" w:rsidP="00CA0936">
      <w:pPr>
        <w:rPr>
          <w:rFonts w:ascii="Arial" w:hAnsi="Arial" w:cs="Arial"/>
          <w:color w:val="000000"/>
        </w:rPr>
      </w:pPr>
      <w:r w:rsidRPr="00A30D33">
        <w:rPr>
          <w:rFonts w:ascii="Arial" w:hAnsi="Arial" w:cs="Arial"/>
          <w:color w:val="000000" w:themeColor="text1"/>
        </w:rPr>
        <w:t>Learners must complete the Bursary Fund application with necessary documentary evidence attached, and returned to SCT. SCT will notify the l</w:t>
      </w:r>
      <w:r w:rsidRPr="00A30D33">
        <w:rPr>
          <w:rFonts w:ascii="Arial" w:hAnsi="Arial" w:cs="Arial"/>
          <w:color w:val="000000"/>
        </w:rPr>
        <w:t>earner</w:t>
      </w:r>
      <w:r w:rsidRPr="00A30D33">
        <w:rPr>
          <w:rFonts w:ascii="Arial" w:hAnsi="Arial" w:cs="Arial"/>
          <w:color w:val="000000" w:themeColor="text1"/>
        </w:rPr>
        <w:t xml:space="preserve"> of their eligibility and level of award </w:t>
      </w:r>
      <w:r w:rsidRPr="00A30D33">
        <w:rPr>
          <w:rFonts w:ascii="Arial" w:hAnsi="Arial" w:cs="Arial"/>
          <w:color w:val="000000"/>
        </w:rPr>
        <w:t>within 10 working days of receipt of application.</w:t>
      </w:r>
    </w:p>
    <w:p w:rsidR="00CA0936" w:rsidRPr="00A30D33" w:rsidRDefault="00CA0936" w:rsidP="00955243">
      <w:pPr>
        <w:pStyle w:val="NormalWeb"/>
        <w:spacing w:before="0" w:beforeAutospacing="0" w:after="0" w:afterAutospacing="0"/>
        <w:rPr>
          <w:rFonts w:ascii="Arial" w:hAnsi="Arial" w:cs="Arial"/>
        </w:rPr>
      </w:pPr>
    </w:p>
    <w:p w:rsidR="00A05EA5" w:rsidRPr="00A30D33" w:rsidRDefault="00A05EA5" w:rsidP="00955243">
      <w:pPr>
        <w:pStyle w:val="NormalWeb"/>
        <w:spacing w:before="0" w:beforeAutospacing="0" w:after="0" w:afterAutospacing="0"/>
        <w:rPr>
          <w:rFonts w:ascii="Arial" w:hAnsi="Arial" w:cs="Arial"/>
          <w:b/>
          <w:u w:val="single"/>
        </w:rPr>
      </w:pPr>
      <w:r w:rsidRPr="00A30D33">
        <w:rPr>
          <w:rFonts w:ascii="Arial" w:hAnsi="Arial" w:cs="Arial"/>
          <w:b/>
          <w:u w:val="single"/>
        </w:rPr>
        <w:t>The Awards</w:t>
      </w:r>
    </w:p>
    <w:p w:rsidR="00955243" w:rsidRPr="00A30D33" w:rsidRDefault="00955243" w:rsidP="00955243">
      <w:pPr>
        <w:pStyle w:val="NormalWeb"/>
        <w:spacing w:before="0" w:beforeAutospacing="0" w:after="0" w:afterAutospacing="0"/>
        <w:rPr>
          <w:rFonts w:ascii="Arial" w:hAnsi="Arial" w:cs="Arial"/>
        </w:rPr>
      </w:pPr>
      <w:r w:rsidRPr="00A30D33">
        <w:rPr>
          <w:rFonts w:ascii="Arial" w:hAnsi="Arial" w:cs="Arial"/>
        </w:rPr>
        <w:t xml:space="preserve">The Bursary </w:t>
      </w:r>
      <w:r w:rsidR="00D37863" w:rsidRPr="00A30D33">
        <w:rPr>
          <w:rFonts w:ascii="Arial" w:hAnsi="Arial" w:cs="Arial"/>
        </w:rPr>
        <w:t xml:space="preserve">Fund </w:t>
      </w:r>
      <w:r w:rsidRPr="00A30D33">
        <w:rPr>
          <w:rFonts w:ascii="Arial" w:hAnsi="Arial" w:cs="Arial"/>
        </w:rPr>
        <w:t>has two elements to the funding</w:t>
      </w:r>
      <w:r w:rsidR="006C5371" w:rsidRPr="00A30D33">
        <w:rPr>
          <w:rFonts w:ascii="Arial" w:hAnsi="Arial" w:cs="Arial"/>
        </w:rPr>
        <w:t xml:space="preserve"> and may be used to contribute towards the costs of transport, or equipment:</w:t>
      </w:r>
    </w:p>
    <w:p w:rsidR="00955243" w:rsidRPr="00A30D33" w:rsidRDefault="00955243" w:rsidP="00955243">
      <w:pPr>
        <w:pStyle w:val="NormalWeb"/>
        <w:spacing w:before="0" w:beforeAutospacing="0" w:after="0" w:afterAutospacing="0"/>
        <w:rPr>
          <w:rFonts w:ascii="Arial" w:hAnsi="Arial" w:cs="Arial"/>
        </w:rPr>
      </w:pPr>
    </w:p>
    <w:p w:rsidR="00955243" w:rsidRPr="00A30D33" w:rsidRDefault="000D7DBA" w:rsidP="000D7DBA">
      <w:pPr>
        <w:pStyle w:val="NormalWeb"/>
        <w:spacing w:before="0" w:beforeAutospacing="0" w:after="0" w:afterAutospacing="0"/>
        <w:rPr>
          <w:rFonts w:ascii="Arial" w:hAnsi="Arial" w:cs="Arial"/>
        </w:rPr>
      </w:pPr>
      <w:r w:rsidRPr="00A30D33">
        <w:rPr>
          <w:rFonts w:ascii="Arial" w:hAnsi="Arial" w:cs="Arial"/>
          <w:b/>
          <w:u w:val="single"/>
        </w:rPr>
        <w:t xml:space="preserve">1) </w:t>
      </w:r>
      <w:r w:rsidR="006E698B" w:rsidRPr="00A30D33">
        <w:rPr>
          <w:rFonts w:ascii="Arial" w:hAnsi="Arial" w:cs="Arial"/>
          <w:b/>
          <w:u w:val="single"/>
        </w:rPr>
        <w:t>Vulnerable bursary a</w:t>
      </w:r>
      <w:r w:rsidR="00955243" w:rsidRPr="00A30D33">
        <w:rPr>
          <w:rFonts w:ascii="Arial" w:hAnsi="Arial" w:cs="Arial"/>
          <w:b/>
          <w:u w:val="single"/>
        </w:rPr>
        <w:t>ward</w:t>
      </w:r>
      <w:r w:rsidR="00955243" w:rsidRPr="00A30D33">
        <w:rPr>
          <w:rFonts w:ascii="Arial" w:hAnsi="Arial" w:cs="Arial"/>
        </w:rPr>
        <w:t xml:space="preserve"> of £1,200 per year to young people in the following ‘vulnerable’ groups</w:t>
      </w:r>
      <w:r w:rsidR="00D37863" w:rsidRPr="00A30D33">
        <w:rPr>
          <w:rFonts w:ascii="Arial" w:hAnsi="Arial" w:cs="Arial"/>
        </w:rPr>
        <w:t>:</w:t>
      </w:r>
    </w:p>
    <w:p w:rsidR="006E698B" w:rsidRPr="006E698B" w:rsidRDefault="006E698B" w:rsidP="006E698B">
      <w:pPr>
        <w:numPr>
          <w:ilvl w:val="0"/>
          <w:numId w:val="11"/>
        </w:numPr>
        <w:spacing w:before="100" w:beforeAutospacing="1" w:after="100" w:afterAutospacing="1"/>
        <w:rPr>
          <w:rFonts w:ascii="Arial" w:hAnsi="Arial" w:cs="Arial"/>
          <w:lang w:val="en"/>
        </w:rPr>
      </w:pPr>
      <w:r w:rsidRPr="006E698B">
        <w:rPr>
          <w:rFonts w:ascii="Arial" w:hAnsi="Arial" w:cs="Arial"/>
          <w:lang w:val="en"/>
        </w:rPr>
        <w:t xml:space="preserve">in care </w:t>
      </w:r>
    </w:p>
    <w:p w:rsidR="006E698B" w:rsidRPr="006E698B" w:rsidRDefault="006E698B" w:rsidP="006E698B">
      <w:pPr>
        <w:numPr>
          <w:ilvl w:val="0"/>
          <w:numId w:val="11"/>
        </w:numPr>
        <w:spacing w:before="100" w:beforeAutospacing="1" w:after="100" w:afterAutospacing="1"/>
        <w:rPr>
          <w:rFonts w:ascii="Arial" w:hAnsi="Arial" w:cs="Arial"/>
          <w:lang w:val="en"/>
        </w:rPr>
      </w:pPr>
      <w:r w:rsidRPr="006E698B">
        <w:rPr>
          <w:rFonts w:ascii="Arial" w:hAnsi="Arial" w:cs="Arial"/>
          <w:lang w:val="en"/>
        </w:rPr>
        <w:t xml:space="preserve">care leavers </w:t>
      </w:r>
    </w:p>
    <w:p w:rsidR="006E698B" w:rsidRPr="006E698B" w:rsidRDefault="006E698B" w:rsidP="006E698B">
      <w:pPr>
        <w:numPr>
          <w:ilvl w:val="0"/>
          <w:numId w:val="11"/>
        </w:numPr>
        <w:spacing w:before="100" w:beforeAutospacing="1" w:after="100" w:afterAutospacing="1"/>
        <w:rPr>
          <w:rFonts w:ascii="Arial" w:hAnsi="Arial" w:cs="Arial"/>
          <w:lang w:val="en"/>
        </w:rPr>
      </w:pPr>
      <w:r w:rsidRPr="006E698B">
        <w:rPr>
          <w:rFonts w:ascii="Arial" w:hAnsi="Arial" w:cs="Arial"/>
          <w:lang w:val="en"/>
        </w:rPr>
        <w:lastRenderedPageBreak/>
        <w:t xml:space="preserve">getting </w:t>
      </w:r>
      <w:hyperlink r:id="rId9" w:history="1">
        <w:r w:rsidRPr="00A30D33">
          <w:rPr>
            <w:rFonts w:ascii="Arial" w:hAnsi="Arial" w:cs="Arial"/>
            <w:color w:val="0000FF"/>
            <w:u w:val="single"/>
            <w:lang w:val="en"/>
          </w:rPr>
          <w:t>Income Support</w:t>
        </w:r>
      </w:hyperlink>
      <w:r w:rsidRPr="006E698B">
        <w:rPr>
          <w:rFonts w:ascii="Arial" w:hAnsi="Arial" w:cs="Arial"/>
          <w:lang w:val="en"/>
        </w:rPr>
        <w:t xml:space="preserve"> (IS) or </w:t>
      </w:r>
      <w:hyperlink r:id="rId10" w:history="1">
        <w:r w:rsidRPr="00A30D33">
          <w:rPr>
            <w:rFonts w:ascii="Arial" w:hAnsi="Arial" w:cs="Arial"/>
            <w:color w:val="0000FF"/>
            <w:u w:val="single"/>
            <w:lang w:val="en"/>
          </w:rPr>
          <w:t>Universal Credit</w:t>
        </w:r>
      </w:hyperlink>
      <w:r w:rsidRPr="006E698B">
        <w:rPr>
          <w:rFonts w:ascii="Arial" w:hAnsi="Arial" w:cs="Arial"/>
          <w:lang w:val="en"/>
        </w:rPr>
        <w:t xml:space="preserve"> (UC) in place of Income Support in their own right </w:t>
      </w:r>
    </w:p>
    <w:p w:rsidR="006E698B" w:rsidRPr="006E698B" w:rsidRDefault="006E698B" w:rsidP="006E698B">
      <w:pPr>
        <w:numPr>
          <w:ilvl w:val="0"/>
          <w:numId w:val="11"/>
        </w:numPr>
        <w:spacing w:before="100" w:beforeAutospacing="1" w:after="100" w:afterAutospacing="1"/>
        <w:rPr>
          <w:rFonts w:ascii="Arial" w:hAnsi="Arial" w:cs="Arial"/>
          <w:lang w:val="en"/>
        </w:rPr>
      </w:pPr>
      <w:r w:rsidRPr="006E698B">
        <w:rPr>
          <w:rFonts w:ascii="Arial" w:hAnsi="Arial" w:cs="Arial"/>
          <w:lang w:val="en"/>
        </w:rPr>
        <w:t xml:space="preserve">getting </w:t>
      </w:r>
      <w:hyperlink r:id="rId11" w:history="1">
        <w:r w:rsidRPr="00A30D33">
          <w:rPr>
            <w:rFonts w:ascii="Arial" w:hAnsi="Arial" w:cs="Arial"/>
            <w:color w:val="0000FF"/>
            <w:u w:val="single"/>
            <w:lang w:val="en"/>
          </w:rPr>
          <w:t>Employment Support Allowance</w:t>
        </w:r>
      </w:hyperlink>
      <w:r w:rsidRPr="006E698B">
        <w:rPr>
          <w:rFonts w:ascii="Arial" w:hAnsi="Arial" w:cs="Arial"/>
          <w:lang w:val="en"/>
        </w:rPr>
        <w:t xml:space="preserve"> (ESA) and Disability Living Allowance (DLA) or </w:t>
      </w:r>
      <w:hyperlink r:id="rId12" w:history="1">
        <w:r w:rsidRPr="00A30D33">
          <w:rPr>
            <w:rFonts w:ascii="Arial" w:hAnsi="Arial" w:cs="Arial"/>
            <w:color w:val="0000FF"/>
            <w:u w:val="single"/>
            <w:lang w:val="en"/>
          </w:rPr>
          <w:t>Personal Independence Payments</w:t>
        </w:r>
      </w:hyperlink>
      <w:r w:rsidRPr="006E698B">
        <w:rPr>
          <w:rFonts w:ascii="Arial" w:hAnsi="Arial" w:cs="Arial"/>
          <w:lang w:val="en"/>
        </w:rPr>
        <w:t xml:space="preserve"> in their own right</w:t>
      </w:r>
    </w:p>
    <w:p w:rsidR="004B4115" w:rsidRPr="00A30D33" w:rsidRDefault="004B4115" w:rsidP="004B4115">
      <w:pPr>
        <w:pStyle w:val="NormalWeb"/>
        <w:spacing w:before="0" w:beforeAutospacing="0" w:after="0" w:afterAutospacing="0"/>
        <w:rPr>
          <w:rFonts w:ascii="Arial" w:hAnsi="Arial" w:cs="Arial"/>
          <w:b/>
        </w:rPr>
      </w:pPr>
      <w:r w:rsidRPr="00A30D33">
        <w:rPr>
          <w:rFonts w:ascii="Arial" w:hAnsi="Arial" w:cs="Arial"/>
          <w:b/>
        </w:rPr>
        <w:t>Payments</w:t>
      </w:r>
    </w:p>
    <w:p w:rsidR="0022460D" w:rsidRPr="00A30D33" w:rsidRDefault="0022460D" w:rsidP="004B4115">
      <w:pPr>
        <w:pStyle w:val="NormalWeb"/>
        <w:spacing w:before="0" w:beforeAutospacing="0" w:after="0" w:afterAutospacing="0"/>
        <w:rPr>
          <w:rFonts w:ascii="Arial" w:hAnsi="Arial" w:cs="Arial"/>
        </w:rPr>
      </w:pPr>
      <w:r w:rsidRPr="00A30D33">
        <w:rPr>
          <w:rFonts w:ascii="Arial" w:hAnsi="Arial" w:cs="Arial"/>
          <w:lang w:val="en"/>
        </w:rPr>
        <w:t xml:space="preserve">Once a student has been assessed as eligible for vulnerable student payments, the funds </w:t>
      </w:r>
      <w:r w:rsidRPr="00A30D33">
        <w:rPr>
          <w:rFonts w:ascii="Arial" w:hAnsi="Arial" w:cs="Arial"/>
          <w:lang w:val="en"/>
        </w:rPr>
        <w:t>must</w:t>
      </w:r>
      <w:r w:rsidRPr="00A30D33">
        <w:rPr>
          <w:rFonts w:ascii="Arial" w:hAnsi="Arial" w:cs="Arial"/>
          <w:lang w:val="en"/>
        </w:rPr>
        <w:t xml:space="preserve"> be drawn down from the SBSS. </w:t>
      </w:r>
      <w:r w:rsidRPr="00A30D33">
        <w:rPr>
          <w:rFonts w:ascii="Arial" w:hAnsi="Arial" w:cs="Arial"/>
          <w:lang w:val="en"/>
        </w:rPr>
        <w:t>SCT must</w:t>
      </w:r>
      <w:r w:rsidRPr="00A30D33">
        <w:rPr>
          <w:rFonts w:ascii="Arial" w:hAnsi="Arial" w:cs="Arial"/>
          <w:lang w:val="en"/>
        </w:rPr>
        <w:t xml:space="preserve"> submit a funding claim for vulnerable bursaries via the </w:t>
      </w:r>
      <w:hyperlink r:id="rId13" w:history="1">
        <w:r w:rsidRPr="00A30D33">
          <w:rPr>
            <w:rFonts w:ascii="Arial" w:hAnsi="Arial" w:cs="Arial"/>
            <w:color w:val="0000FF"/>
            <w:u w:val="single"/>
            <w:lang w:val="en"/>
          </w:rPr>
          <w:t>SBSS portal</w:t>
        </w:r>
      </w:hyperlink>
      <w:r w:rsidRPr="00A30D33">
        <w:rPr>
          <w:rFonts w:ascii="Arial" w:hAnsi="Arial" w:cs="Arial"/>
          <w:lang w:val="en"/>
        </w:rPr>
        <w:t xml:space="preserve"> within 3 weeks of the start date</w:t>
      </w:r>
      <w:r w:rsidRPr="00A30D33">
        <w:rPr>
          <w:rFonts w:ascii="Arial" w:hAnsi="Arial" w:cs="Arial"/>
          <w:lang w:val="en"/>
        </w:rPr>
        <w:t>.</w:t>
      </w:r>
    </w:p>
    <w:p w:rsidR="0022460D" w:rsidRPr="00A30D33" w:rsidRDefault="0022460D" w:rsidP="004B4115">
      <w:pPr>
        <w:pStyle w:val="NormalWeb"/>
        <w:spacing w:before="0" w:beforeAutospacing="0" w:after="0" w:afterAutospacing="0"/>
        <w:rPr>
          <w:rFonts w:ascii="Arial" w:hAnsi="Arial" w:cs="Arial"/>
        </w:rPr>
      </w:pPr>
    </w:p>
    <w:p w:rsidR="004B4115" w:rsidRPr="00A30D33" w:rsidRDefault="004B4115" w:rsidP="004B4115">
      <w:pPr>
        <w:pStyle w:val="NormalWeb"/>
        <w:spacing w:before="0" w:beforeAutospacing="0" w:after="0" w:afterAutospacing="0"/>
        <w:rPr>
          <w:rFonts w:ascii="Arial" w:hAnsi="Arial" w:cs="Arial"/>
        </w:rPr>
      </w:pPr>
      <w:r w:rsidRPr="00A30D33">
        <w:rPr>
          <w:rFonts w:ascii="Arial" w:hAnsi="Arial" w:cs="Arial"/>
        </w:rPr>
        <w:t xml:space="preserve">SCT will pay monthly in arrears </w:t>
      </w:r>
      <w:r w:rsidR="006C5371" w:rsidRPr="00A30D33">
        <w:rPr>
          <w:rFonts w:ascii="Arial" w:hAnsi="Arial" w:cs="Arial"/>
        </w:rPr>
        <w:t>for</w:t>
      </w:r>
      <w:r w:rsidRPr="00A30D33">
        <w:rPr>
          <w:rFonts w:ascii="Arial" w:hAnsi="Arial" w:cs="Arial"/>
        </w:rPr>
        <w:t xml:space="preserve"> actual expenses incurred, on completion of correctly completed attendance and travel forms, with receipts. Payment will be made by cheque directly to the individual. There will be a maximum monthly allocation of £100.00 per learner following the </w:t>
      </w:r>
      <w:r w:rsidR="00D4145A" w:rsidRPr="00A30D33">
        <w:rPr>
          <w:rFonts w:ascii="Arial" w:hAnsi="Arial" w:cs="Arial"/>
        </w:rPr>
        <w:t>Study Pr</w:t>
      </w:r>
      <w:r w:rsidRPr="00A30D33">
        <w:rPr>
          <w:rFonts w:ascii="Arial" w:hAnsi="Arial" w:cs="Arial"/>
        </w:rPr>
        <w:t>ogramme with a 12 month expected length of stay.</w:t>
      </w:r>
    </w:p>
    <w:p w:rsidR="00955243" w:rsidRPr="00A30D33" w:rsidRDefault="00955243" w:rsidP="00955243">
      <w:pPr>
        <w:pStyle w:val="NormalWeb"/>
        <w:spacing w:before="0" w:beforeAutospacing="0" w:after="0" w:afterAutospacing="0"/>
        <w:rPr>
          <w:rFonts w:ascii="Arial" w:hAnsi="Arial" w:cs="Arial"/>
        </w:rPr>
      </w:pPr>
      <w:bookmarkStart w:id="0" w:name="_GoBack"/>
      <w:bookmarkEnd w:id="0"/>
    </w:p>
    <w:p w:rsidR="00955243" w:rsidRPr="00A30D33" w:rsidRDefault="006C5371" w:rsidP="006C5371">
      <w:pPr>
        <w:pStyle w:val="NormalWeb"/>
        <w:spacing w:before="0" w:beforeAutospacing="0" w:after="0" w:afterAutospacing="0"/>
        <w:rPr>
          <w:rFonts w:ascii="Arial" w:hAnsi="Arial" w:cs="Arial"/>
        </w:rPr>
      </w:pPr>
      <w:r w:rsidRPr="00A30D33">
        <w:rPr>
          <w:rFonts w:ascii="Arial" w:hAnsi="Arial" w:cs="Arial"/>
          <w:b/>
          <w:u w:val="single"/>
        </w:rPr>
        <w:t xml:space="preserve">2) </w:t>
      </w:r>
      <w:r w:rsidR="00955243" w:rsidRPr="00A30D33">
        <w:rPr>
          <w:rFonts w:ascii="Arial" w:hAnsi="Arial" w:cs="Arial"/>
          <w:b/>
          <w:u w:val="single"/>
        </w:rPr>
        <w:t>Discretionary Awards</w:t>
      </w:r>
      <w:r w:rsidR="00955243" w:rsidRPr="00A30D33">
        <w:rPr>
          <w:rFonts w:ascii="Arial" w:hAnsi="Arial" w:cs="Arial"/>
        </w:rPr>
        <w:t xml:space="preserve"> targeted at young people outside of the ‘vulnerable’ groups identified above and who are</w:t>
      </w:r>
      <w:r w:rsidRPr="00A30D33">
        <w:rPr>
          <w:rFonts w:ascii="Arial" w:hAnsi="Arial" w:cs="Arial"/>
        </w:rPr>
        <w:t xml:space="preserve"> f</w:t>
      </w:r>
      <w:r w:rsidR="00955243" w:rsidRPr="00A30D33">
        <w:rPr>
          <w:rFonts w:ascii="Arial" w:hAnsi="Arial" w:cs="Arial"/>
        </w:rPr>
        <w:t>acing financial barriers to participation</w:t>
      </w:r>
      <w:r w:rsidRPr="00A30D33">
        <w:rPr>
          <w:rFonts w:ascii="Arial" w:hAnsi="Arial" w:cs="Arial"/>
        </w:rPr>
        <w:t>.</w:t>
      </w:r>
    </w:p>
    <w:p w:rsidR="00955243" w:rsidRPr="00A30D33" w:rsidRDefault="00955243" w:rsidP="00955243">
      <w:pPr>
        <w:pStyle w:val="NormalWeb"/>
        <w:spacing w:before="0" w:beforeAutospacing="0" w:after="0" w:afterAutospacing="0"/>
        <w:rPr>
          <w:rFonts w:ascii="Arial" w:hAnsi="Arial" w:cs="Arial"/>
        </w:rPr>
      </w:pPr>
    </w:p>
    <w:p w:rsidR="004B4115" w:rsidRPr="00A30D33" w:rsidRDefault="004B4115" w:rsidP="004B4115">
      <w:pPr>
        <w:pStyle w:val="NormalWeb"/>
        <w:spacing w:before="0" w:beforeAutospacing="0" w:after="0" w:afterAutospacing="0"/>
        <w:rPr>
          <w:rFonts w:ascii="Arial" w:hAnsi="Arial" w:cs="Arial"/>
          <w:b/>
        </w:rPr>
      </w:pPr>
      <w:r w:rsidRPr="00A30D33">
        <w:rPr>
          <w:rFonts w:ascii="Arial" w:hAnsi="Arial" w:cs="Arial"/>
          <w:b/>
        </w:rPr>
        <w:t>Payments</w:t>
      </w:r>
    </w:p>
    <w:p w:rsidR="00D37863" w:rsidRPr="00A30D33" w:rsidRDefault="00D37863" w:rsidP="00955243">
      <w:pPr>
        <w:pStyle w:val="NormalWeb"/>
        <w:spacing w:before="0" w:beforeAutospacing="0" w:after="0" w:afterAutospacing="0"/>
        <w:rPr>
          <w:rFonts w:ascii="Arial" w:hAnsi="Arial" w:cs="Arial"/>
        </w:rPr>
      </w:pPr>
      <w:r w:rsidRPr="00A30D33">
        <w:rPr>
          <w:rFonts w:ascii="Arial" w:hAnsi="Arial" w:cs="Arial"/>
        </w:rPr>
        <w:t>SCT will pay monthly in arrears</w:t>
      </w:r>
      <w:r w:rsidR="006C5371" w:rsidRPr="00A30D33">
        <w:rPr>
          <w:rFonts w:ascii="Arial" w:hAnsi="Arial" w:cs="Arial"/>
        </w:rPr>
        <w:t xml:space="preserve"> for</w:t>
      </w:r>
      <w:r w:rsidR="004B4115" w:rsidRPr="00A30D33">
        <w:rPr>
          <w:rFonts w:ascii="Arial" w:hAnsi="Arial" w:cs="Arial"/>
        </w:rPr>
        <w:t xml:space="preserve"> actual expenses incurred</w:t>
      </w:r>
      <w:r w:rsidRPr="00A30D33">
        <w:rPr>
          <w:rFonts w:ascii="Arial" w:hAnsi="Arial" w:cs="Arial"/>
        </w:rPr>
        <w:t xml:space="preserve">, on completion of correctly completed </w:t>
      </w:r>
      <w:r w:rsidR="0096074D" w:rsidRPr="00A30D33">
        <w:rPr>
          <w:rFonts w:ascii="Arial" w:hAnsi="Arial" w:cs="Arial"/>
        </w:rPr>
        <w:t>attendance and travel forms, with receipts. Payment will be made by cheque directly to the individual.</w:t>
      </w:r>
      <w:r w:rsidR="004B4115" w:rsidRPr="00A30D33">
        <w:rPr>
          <w:rFonts w:ascii="Arial" w:hAnsi="Arial" w:cs="Arial"/>
        </w:rPr>
        <w:t xml:space="preserve"> There will be a maximum monthly allocation of £</w:t>
      </w:r>
      <w:r w:rsidR="00364B99" w:rsidRPr="00A30D33">
        <w:rPr>
          <w:rFonts w:ascii="Arial" w:hAnsi="Arial" w:cs="Arial"/>
        </w:rPr>
        <w:t>100.00</w:t>
      </w:r>
      <w:r w:rsidR="004B4115" w:rsidRPr="00A30D33">
        <w:rPr>
          <w:rFonts w:ascii="Arial" w:hAnsi="Arial" w:cs="Arial"/>
        </w:rPr>
        <w:t xml:space="preserve"> per learner following the </w:t>
      </w:r>
      <w:r w:rsidR="00364B99" w:rsidRPr="00A30D33">
        <w:rPr>
          <w:rFonts w:ascii="Arial" w:hAnsi="Arial" w:cs="Arial"/>
        </w:rPr>
        <w:t>Study Pr</w:t>
      </w:r>
      <w:r w:rsidR="004B4115" w:rsidRPr="00A30D33">
        <w:rPr>
          <w:rFonts w:ascii="Arial" w:hAnsi="Arial" w:cs="Arial"/>
        </w:rPr>
        <w:t>ogramme with a 12 month expected length of stay.</w:t>
      </w:r>
    </w:p>
    <w:p w:rsidR="00955243" w:rsidRPr="00A30D33" w:rsidRDefault="00955243" w:rsidP="00955243">
      <w:pPr>
        <w:pStyle w:val="NormalWeb"/>
        <w:spacing w:before="0" w:beforeAutospacing="0" w:after="0" w:afterAutospacing="0"/>
        <w:rPr>
          <w:rFonts w:ascii="Arial" w:hAnsi="Arial" w:cs="Arial"/>
        </w:rPr>
      </w:pPr>
    </w:p>
    <w:p w:rsidR="00955243" w:rsidRPr="00A30D33" w:rsidRDefault="0096074D" w:rsidP="00955243">
      <w:pPr>
        <w:pStyle w:val="BodyText2"/>
        <w:jc w:val="left"/>
        <w:outlineLvl w:val="0"/>
        <w:rPr>
          <w:b/>
        </w:rPr>
      </w:pPr>
      <w:r w:rsidRPr="00A30D33">
        <w:rPr>
          <w:b/>
        </w:rPr>
        <w:t>C</w:t>
      </w:r>
      <w:r w:rsidR="00955243" w:rsidRPr="00A30D33">
        <w:rPr>
          <w:b/>
        </w:rPr>
        <w:t>riteria for Discretionary Awards</w:t>
      </w:r>
    </w:p>
    <w:p w:rsidR="00955243" w:rsidRPr="00A30D33" w:rsidRDefault="00955243" w:rsidP="00955243">
      <w:pPr>
        <w:pStyle w:val="BodyText2"/>
        <w:jc w:val="left"/>
      </w:pPr>
    </w:p>
    <w:p w:rsidR="00955243" w:rsidRPr="00A30D33" w:rsidRDefault="00955243" w:rsidP="00955243">
      <w:pPr>
        <w:pStyle w:val="BodyText2"/>
        <w:jc w:val="left"/>
      </w:pPr>
      <w:r w:rsidRPr="00A30D33">
        <w:t xml:space="preserve">Eligible learners can apply for </w:t>
      </w:r>
      <w:r w:rsidR="0096074D" w:rsidRPr="00A30D33">
        <w:t>the Bursary Fund</w:t>
      </w:r>
      <w:r w:rsidRPr="00A30D33">
        <w:t xml:space="preserve"> up to a maximum of £</w:t>
      </w:r>
      <w:r w:rsidR="00364B99" w:rsidRPr="00A30D33">
        <w:t>120</w:t>
      </w:r>
      <w:r w:rsidRPr="00A30D33">
        <w:t xml:space="preserve">0 </w:t>
      </w:r>
      <w:r w:rsidR="0096074D" w:rsidRPr="00A30D33">
        <w:t>per year</w:t>
      </w:r>
      <w:r w:rsidR="003B146E" w:rsidRPr="00A30D33">
        <w:t xml:space="preserve">. </w:t>
      </w:r>
    </w:p>
    <w:p w:rsidR="007A508E" w:rsidRPr="00A30D33" w:rsidRDefault="00955243" w:rsidP="00955243">
      <w:pPr>
        <w:pStyle w:val="BodyText2"/>
        <w:jc w:val="left"/>
        <w:rPr>
          <w:lang w:val="en"/>
        </w:rPr>
      </w:pPr>
      <w:r w:rsidRPr="00A30D33">
        <w:t xml:space="preserve">The </w:t>
      </w:r>
      <w:r w:rsidR="003A0C9F" w:rsidRPr="00A30D33">
        <w:t>eligibility</w:t>
      </w:r>
      <w:r w:rsidRPr="00A30D33">
        <w:t xml:space="preserve"> </w:t>
      </w:r>
      <w:r w:rsidR="0096074D" w:rsidRPr="00A30D33">
        <w:t xml:space="preserve">will </w:t>
      </w:r>
      <w:r w:rsidRPr="00A30D33">
        <w:t>be assessed using</w:t>
      </w:r>
      <w:r w:rsidR="003A0C9F" w:rsidRPr="00A30D33">
        <w:t xml:space="preserve"> </w:t>
      </w:r>
      <w:r w:rsidR="007A508E" w:rsidRPr="00A30D33">
        <w:rPr>
          <w:lang w:val="en"/>
        </w:rPr>
        <w:t>household income as the main eligibility criterion, using Tax Credits forms (TC602), evidence of income from self-employment, a P60, or 3-6 months’ worth of bank statements as evidence</w:t>
      </w:r>
      <w:r w:rsidR="007A508E" w:rsidRPr="00A30D33">
        <w:rPr>
          <w:lang w:val="en"/>
        </w:rPr>
        <w:t>.</w:t>
      </w:r>
    </w:p>
    <w:p w:rsidR="007A508E" w:rsidRPr="00A30D33" w:rsidRDefault="007A508E" w:rsidP="00955243">
      <w:pPr>
        <w:pStyle w:val="BodyText2"/>
        <w:jc w:val="left"/>
        <w:rPr>
          <w:lang w:val="en"/>
        </w:rPr>
      </w:pPr>
    </w:p>
    <w:p w:rsidR="00955243" w:rsidRPr="00A30D33" w:rsidRDefault="007A508E" w:rsidP="00955243">
      <w:pPr>
        <w:pStyle w:val="BodyText2"/>
        <w:jc w:val="left"/>
        <w:rPr>
          <w:b/>
        </w:rPr>
      </w:pPr>
      <w:r w:rsidRPr="00A30D33">
        <w:t>P</w:t>
      </w:r>
      <w:r w:rsidR="0096074D" w:rsidRPr="00A30D33">
        <w:t>revious eligibility for Free School Meals</w:t>
      </w:r>
      <w:r w:rsidRPr="00A30D33">
        <w:t xml:space="preserve"> will also be considered</w:t>
      </w:r>
      <w:r w:rsidR="0096074D" w:rsidRPr="00A30D33">
        <w:t>.</w:t>
      </w:r>
      <w:r w:rsidR="003A0C9F" w:rsidRPr="00A30D33">
        <w:t xml:space="preserve"> </w:t>
      </w:r>
      <w:r w:rsidR="003A0C9F" w:rsidRPr="00A30D33">
        <w:rPr>
          <w:b/>
        </w:rPr>
        <w:t>No payments will be made where the Household and Learner income exceeds £2</w:t>
      </w:r>
      <w:r w:rsidR="00075CA0" w:rsidRPr="00A30D33">
        <w:rPr>
          <w:b/>
        </w:rPr>
        <w:t>5 521</w:t>
      </w:r>
      <w:r w:rsidR="003A0C9F" w:rsidRPr="00A30D33">
        <w:rPr>
          <w:b/>
        </w:rPr>
        <w:t>.</w:t>
      </w:r>
    </w:p>
    <w:p w:rsidR="00955243" w:rsidRPr="00A30D33" w:rsidRDefault="00955243" w:rsidP="00955243">
      <w:pPr>
        <w:rPr>
          <w:rFonts w:ascii="Arial" w:hAnsi="Arial" w:cs="Arial"/>
        </w:rPr>
      </w:pPr>
    </w:p>
    <w:p w:rsidR="003B146E" w:rsidRPr="00A30D33" w:rsidRDefault="003B146E" w:rsidP="003B146E">
      <w:pPr>
        <w:autoSpaceDE w:val="0"/>
        <w:autoSpaceDN w:val="0"/>
        <w:adjustRightInd w:val="0"/>
        <w:rPr>
          <w:rFonts w:ascii="Arial" w:hAnsi="Arial" w:cs="Arial"/>
        </w:rPr>
      </w:pPr>
      <w:r w:rsidRPr="00A30D33">
        <w:rPr>
          <w:rFonts w:ascii="Arial" w:hAnsi="Arial" w:cs="Arial"/>
          <w:iCs/>
        </w:rPr>
        <w:t xml:space="preserve">*This is a </w:t>
      </w:r>
      <w:r w:rsidRPr="00A30D33">
        <w:rPr>
          <w:rFonts w:ascii="Arial" w:hAnsi="Arial" w:cs="Arial"/>
          <w:b/>
          <w:bCs/>
          <w:iCs/>
        </w:rPr>
        <w:t xml:space="preserve">recommended maximum </w:t>
      </w:r>
      <w:r w:rsidRPr="00A30D33">
        <w:rPr>
          <w:rFonts w:ascii="Arial" w:hAnsi="Arial" w:cs="Arial"/>
          <w:iCs/>
        </w:rPr>
        <w:t>amount based on actual expenses incurred. In exceptional circumstances SCT may offer support in excess of this recommended maximum (e.g. for learners with very high equipment or travel costs).</w:t>
      </w:r>
    </w:p>
    <w:p w:rsidR="003B146E" w:rsidRPr="00A30D33" w:rsidRDefault="003B146E" w:rsidP="00955243">
      <w:pPr>
        <w:rPr>
          <w:rFonts w:ascii="Arial" w:hAnsi="Arial" w:cs="Arial"/>
        </w:rPr>
      </w:pPr>
    </w:p>
    <w:p w:rsidR="00955243" w:rsidRPr="00A30D33" w:rsidRDefault="0096074D" w:rsidP="00955243">
      <w:pPr>
        <w:pStyle w:val="NormalWeb"/>
        <w:spacing w:before="0" w:beforeAutospacing="0" w:after="0" w:afterAutospacing="0"/>
        <w:outlineLvl w:val="0"/>
        <w:rPr>
          <w:rFonts w:ascii="Arial" w:hAnsi="Arial" w:cs="Arial"/>
          <w:b/>
          <w:u w:val="single"/>
        </w:rPr>
      </w:pPr>
      <w:r w:rsidRPr="00A30D33">
        <w:rPr>
          <w:rFonts w:ascii="Arial" w:hAnsi="Arial" w:cs="Arial"/>
          <w:b/>
          <w:u w:val="single"/>
        </w:rPr>
        <w:t>Appeals Process</w:t>
      </w:r>
    </w:p>
    <w:p w:rsidR="0096074D" w:rsidRPr="00A30D33" w:rsidRDefault="0096074D" w:rsidP="00955243">
      <w:pPr>
        <w:pStyle w:val="NormalWeb"/>
        <w:spacing w:before="0" w:beforeAutospacing="0" w:after="0" w:afterAutospacing="0"/>
        <w:rPr>
          <w:rFonts w:ascii="Arial" w:hAnsi="Arial" w:cs="Arial"/>
        </w:rPr>
      </w:pPr>
      <w:r w:rsidRPr="00A30D33">
        <w:rPr>
          <w:rFonts w:ascii="Arial" w:hAnsi="Arial" w:cs="Arial"/>
        </w:rPr>
        <w:t xml:space="preserve">In the event that a learner does not agree with SCT’s decision on the </w:t>
      </w:r>
      <w:r w:rsidR="003A0C9F" w:rsidRPr="00A30D33">
        <w:rPr>
          <w:rFonts w:ascii="Arial" w:hAnsi="Arial" w:cs="Arial"/>
        </w:rPr>
        <w:t xml:space="preserve">allocation / </w:t>
      </w:r>
      <w:r w:rsidR="0070720F" w:rsidRPr="00A30D33">
        <w:rPr>
          <w:rFonts w:ascii="Arial" w:hAnsi="Arial" w:cs="Arial"/>
        </w:rPr>
        <w:t xml:space="preserve">level of </w:t>
      </w:r>
      <w:r w:rsidRPr="00A30D33">
        <w:rPr>
          <w:rFonts w:ascii="Arial" w:hAnsi="Arial" w:cs="Arial"/>
        </w:rPr>
        <w:t>payment of the Bursary</w:t>
      </w:r>
      <w:r w:rsidR="0070720F" w:rsidRPr="00A30D33">
        <w:rPr>
          <w:rFonts w:ascii="Arial" w:hAnsi="Arial" w:cs="Arial"/>
        </w:rPr>
        <w:t>, or if payments have been withheld</w:t>
      </w:r>
      <w:r w:rsidRPr="00A30D33">
        <w:rPr>
          <w:rFonts w:ascii="Arial" w:hAnsi="Arial" w:cs="Arial"/>
        </w:rPr>
        <w:t>, the learner should follow SCT’s policy:</w:t>
      </w:r>
    </w:p>
    <w:p w:rsidR="0003456C" w:rsidRPr="00A30D33" w:rsidRDefault="0003456C" w:rsidP="003B146E">
      <w:pPr>
        <w:pStyle w:val="Footer"/>
        <w:numPr>
          <w:ilvl w:val="0"/>
          <w:numId w:val="10"/>
        </w:numPr>
        <w:tabs>
          <w:tab w:val="clear" w:pos="4153"/>
          <w:tab w:val="clear" w:pos="8306"/>
        </w:tabs>
        <w:rPr>
          <w:rFonts w:ascii="Arial" w:hAnsi="Arial" w:cs="Arial"/>
          <w:b/>
          <w:u w:val="single"/>
        </w:rPr>
      </w:pPr>
      <w:r w:rsidRPr="00A30D33">
        <w:rPr>
          <w:rFonts w:ascii="Arial" w:hAnsi="Arial" w:cs="Arial"/>
        </w:rPr>
        <w:t xml:space="preserve">raise the issue immediately by telephone. We will try to resolve the issue straight away. </w:t>
      </w:r>
    </w:p>
    <w:p w:rsidR="00044EBC" w:rsidRPr="00A30D33" w:rsidRDefault="0003456C" w:rsidP="003B146E">
      <w:pPr>
        <w:pStyle w:val="NormalWeb"/>
        <w:numPr>
          <w:ilvl w:val="0"/>
          <w:numId w:val="10"/>
        </w:numPr>
        <w:spacing w:before="0" w:beforeAutospacing="0" w:after="0" w:afterAutospacing="0"/>
        <w:rPr>
          <w:rFonts w:ascii="Arial" w:hAnsi="Arial" w:cs="Arial"/>
        </w:rPr>
      </w:pPr>
      <w:r w:rsidRPr="00A30D33">
        <w:rPr>
          <w:rFonts w:ascii="Arial" w:hAnsi="Arial" w:cs="Arial"/>
        </w:rPr>
        <w:t xml:space="preserve">If you are still not satisfied you should write to us, stating the nature and circumstances of the complaint as clearly as possible. </w:t>
      </w:r>
    </w:p>
    <w:p w:rsidR="0096074D" w:rsidRPr="00A30D33" w:rsidRDefault="00044EBC" w:rsidP="00044EBC">
      <w:pPr>
        <w:autoSpaceDE w:val="0"/>
        <w:autoSpaceDN w:val="0"/>
        <w:adjustRightInd w:val="0"/>
        <w:rPr>
          <w:rFonts w:ascii="Arial" w:hAnsi="Arial" w:cs="Arial"/>
        </w:rPr>
      </w:pPr>
      <w:r w:rsidRPr="00A30D33">
        <w:rPr>
          <w:rFonts w:ascii="Arial" w:hAnsi="Arial" w:cs="Arial"/>
        </w:rPr>
        <w:lastRenderedPageBreak/>
        <w:t>The appeal will be investigated by a member of staff who was not involved in making the original decision. The</w:t>
      </w:r>
      <w:r w:rsidR="0003456C" w:rsidRPr="00A30D33">
        <w:rPr>
          <w:rFonts w:ascii="Arial" w:hAnsi="Arial" w:cs="Arial"/>
        </w:rPr>
        <w:t xml:space="preserve"> complaint </w:t>
      </w:r>
      <w:r w:rsidRPr="00A30D33">
        <w:rPr>
          <w:rFonts w:ascii="Arial" w:hAnsi="Arial" w:cs="Arial"/>
        </w:rPr>
        <w:t xml:space="preserve">will be investigated </w:t>
      </w:r>
      <w:r w:rsidR="0003456C" w:rsidRPr="00A30D33">
        <w:rPr>
          <w:rFonts w:ascii="Arial" w:hAnsi="Arial" w:cs="Arial"/>
        </w:rPr>
        <w:t xml:space="preserve">promptly and thoroughly, and guidance </w:t>
      </w:r>
      <w:r w:rsidRPr="00A30D33">
        <w:rPr>
          <w:rFonts w:ascii="Arial" w:hAnsi="Arial" w:cs="Arial"/>
        </w:rPr>
        <w:t xml:space="preserve">sought </w:t>
      </w:r>
      <w:r w:rsidR="0003456C" w:rsidRPr="00A30D33">
        <w:rPr>
          <w:rFonts w:ascii="Arial" w:hAnsi="Arial" w:cs="Arial"/>
        </w:rPr>
        <w:t xml:space="preserve">from the </w:t>
      </w:r>
      <w:r w:rsidR="0019343D" w:rsidRPr="00A30D33">
        <w:rPr>
          <w:rFonts w:ascii="Arial" w:hAnsi="Arial" w:cs="Arial"/>
        </w:rPr>
        <w:t>EFA</w:t>
      </w:r>
      <w:r w:rsidR="0003456C" w:rsidRPr="00A30D33">
        <w:rPr>
          <w:rFonts w:ascii="Arial" w:hAnsi="Arial" w:cs="Arial"/>
        </w:rPr>
        <w:t xml:space="preserve"> on the action to take to gain a satisfactory conclusion. We will write back to you, within 14 days of receiving your complaint.</w:t>
      </w:r>
    </w:p>
    <w:p w:rsidR="00515332" w:rsidRPr="00A30D33" w:rsidRDefault="00515332" w:rsidP="00955243">
      <w:pPr>
        <w:pStyle w:val="Footer"/>
        <w:tabs>
          <w:tab w:val="left" w:pos="720"/>
        </w:tabs>
        <w:jc w:val="both"/>
        <w:rPr>
          <w:rFonts w:ascii="Arial" w:hAnsi="Arial" w:cs="Arial"/>
          <w:b/>
        </w:rPr>
      </w:pPr>
    </w:p>
    <w:p w:rsidR="00955243" w:rsidRPr="00A30D33" w:rsidRDefault="00955243" w:rsidP="00955243">
      <w:pPr>
        <w:outlineLvl w:val="0"/>
        <w:rPr>
          <w:rFonts w:ascii="Arial" w:hAnsi="Arial" w:cs="Arial"/>
          <w:b/>
          <w:u w:val="single"/>
        </w:rPr>
      </w:pPr>
      <w:r w:rsidRPr="00A30D33">
        <w:rPr>
          <w:rFonts w:ascii="Arial" w:hAnsi="Arial" w:cs="Arial"/>
          <w:b/>
          <w:u w:val="single"/>
        </w:rPr>
        <w:t>Transferring Learners</w:t>
      </w:r>
    </w:p>
    <w:p w:rsidR="003A0C9F" w:rsidRPr="00A30D33" w:rsidRDefault="00955243" w:rsidP="00955243">
      <w:pPr>
        <w:rPr>
          <w:rFonts w:ascii="Arial" w:hAnsi="Arial" w:cs="Arial"/>
        </w:rPr>
      </w:pPr>
      <w:r w:rsidRPr="00A30D33">
        <w:rPr>
          <w:rFonts w:ascii="Arial" w:hAnsi="Arial" w:cs="Arial"/>
        </w:rPr>
        <w:t xml:space="preserve">Where a learner changes provider we </w:t>
      </w:r>
      <w:r w:rsidR="003A0C9F" w:rsidRPr="00A30D33">
        <w:rPr>
          <w:rFonts w:ascii="Arial" w:hAnsi="Arial" w:cs="Arial"/>
        </w:rPr>
        <w:t>will</w:t>
      </w:r>
      <w:r w:rsidRPr="00A30D33">
        <w:rPr>
          <w:rFonts w:ascii="Arial" w:hAnsi="Arial" w:cs="Arial"/>
        </w:rPr>
        <w:t xml:space="preserve"> work </w:t>
      </w:r>
      <w:r w:rsidR="003A0C9F" w:rsidRPr="00A30D33">
        <w:rPr>
          <w:rFonts w:ascii="Arial" w:hAnsi="Arial" w:cs="Arial"/>
        </w:rPr>
        <w:t>with the other provider</w:t>
      </w:r>
      <w:r w:rsidRPr="00A30D33">
        <w:rPr>
          <w:rFonts w:ascii="Arial" w:hAnsi="Arial" w:cs="Arial"/>
        </w:rPr>
        <w:t xml:space="preserve"> to ensure that the learner is not double funded.  If they were eligible for the £1200 </w:t>
      </w:r>
      <w:r w:rsidR="003A0C9F" w:rsidRPr="00A30D33">
        <w:rPr>
          <w:rFonts w:ascii="Arial" w:hAnsi="Arial" w:cs="Arial"/>
        </w:rPr>
        <w:t>Guaranteed bursa</w:t>
      </w:r>
      <w:r w:rsidRPr="00A30D33">
        <w:rPr>
          <w:rFonts w:ascii="Arial" w:hAnsi="Arial" w:cs="Arial"/>
        </w:rPr>
        <w:t xml:space="preserve">ry </w:t>
      </w:r>
      <w:r w:rsidR="003A0C9F" w:rsidRPr="00A30D33">
        <w:rPr>
          <w:rFonts w:ascii="Arial" w:hAnsi="Arial" w:cs="Arial"/>
        </w:rPr>
        <w:t>we will</w:t>
      </w:r>
      <w:r w:rsidRPr="00A30D33">
        <w:rPr>
          <w:rFonts w:ascii="Arial" w:hAnsi="Arial" w:cs="Arial"/>
        </w:rPr>
        <w:t xml:space="preserve"> pro-rata this accordingly</w:t>
      </w:r>
      <w:r w:rsidR="003A0C9F" w:rsidRPr="00A30D33">
        <w:rPr>
          <w:rFonts w:ascii="Arial" w:hAnsi="Arial" w:cs="Arial"/>
        </w:rPr>
        <w:t>. If</w:t>
      </w:r>
      <w:r w:rsidRPr="00A30D33">
        <w:rPr>
          <w:rFonts w:ascii="Arial" w:hAnsi="Arial" w:cs="Arial"/>
        </w:rPr>
        <w:t xml:space="preserve"> they receive a discretionary bursary, </w:t>
      </w:r>
      <w:r w:rsidR="003A0C9F" w:rsidRPr="00A30D33">
        <w:rPr>
          <w:rFonts w:ascii="Arial" w:hAnsi="Arial" w:cs="Arial"/>
        </w:rPr>
        <w:t>this will also be</w:t>
      </w:r>
      <w:r w:rsidRPr="00A30D33">
        <w:rPr>
          <w:rFonts w:ascii="Arial" w:hAnsi="Arial" w:cs="Arial"/>
        </w:rPr>
        <w:t xml:space="preserve"> pro-rated.  </w:t>
      </w:r>
      <w:r w:rsidR="003A0C9F" w:rsidRPr="00A30D33">
        <w:rPr>
          <w:rFonts w:ascii="Arial" w:hAnsi="Arial" w:cs="Arial"/>
        </w:rPr>
        <w:t>Any over-claimed amount will be recovered from the learner.</w:t>
      </w:r>
    </w:p>
    <w:p w:rsidR="00955243" w:rsidRPr="00A30D33" w:rsidRDefault="003A0C9F" w:rsidP="00955243">
      <w:pPr>
        <w:rPr>
          <w:rFonts w:ascii="Arial" w:hAnsi="Arial" w:cs="Arial"/>
        </w:rPr>
      </w:pPr>
      <w:r w:rsidRPr="00A30D33">
        <w:rPr>
          <w:rFonts w:ascii="Arial" w:hAnsi="Arial" w:cs="Arial"/>
        </w:rPr>
        <w:t xml:space="preserve"> </w:t>
      </w:r>
    </w:p>
    <w:p w:rsidR="003E4869" w:rsidRPr="00A30D33" w:rsidRDefault="00955243" w:rsidP="00955243">
      <w:pPr>
        <w:rPr>
          <w:rFonts w:ascii="Arial" w:hAnsi="Arial" w:cs="Arial"/>
          <w:b/>
          <w:u w:val="single"/>
        </w:rPr>
      </w:pPr>
      <w:r w:rsidRPr="00A30D33">
        <w:rPr>
          <w:rFonts w:ascii="Arial" w:hAnsi="Arial" w:cs="Arial"/>
          <w:b/>
          <w:u w:val="single"/>
        </w:rPr>
        <w:t>For any queries</w:t>
      </w:r>
    </w:p>
    <w:p w:rsidR="00955243" w:rsidRPr="00A30D33" w:rsidRDefault="003E4869" w:rsidP="00955243">
      <w:pPr>
        <w:rPr>
          <w:rFonts w:ascii="Arial" w:hAnsi="Arial" w:cs="Arial"/>
        </w:rPr>
      </w:pPr>
      <w:r w:rsidRPr="00A30D33">
        <w:rPr>
          <w:rFonts w:ascii="Arial" w:hAnsi="Arial" w:cs="Arial"/>
        </w:rPr>
        <w:t>C</w:t>
      </w:r>
      <w:r w:rsidR="00955243" w:rsidRPr="00A30D33">
        <w:rPr>
          <w:rFonts w:ascii="Arial" w:hAnsi="Arial" w:cs="Arial"/>
        </w:rPr>
        <w:t xml:space="preserve">ontact </w:t>
      </w:r>
      <w:r w:rsidR="00CA0936" w:rsidRPr="00A30D33">
        <w:rPr>
          <w:rFonts w:ascii="Arial" w:hAnsi="Arial" w:cs="Arial"/>
        </w:rPr>
        <w:t>Belinda Turner at SCT by telephone on 01246 566193</w:t>
      </w:r>
      <w:r w:rsidR="00E81C62" w:rsidRPr="00A30D33">
        <w:rPr>
          <w:rFonts w:ascii="Arial" w:hAnsi="Arial" w:cs="Arial"/>
        </w:rPr>
        <w:t xml:space="preserve"> or email </w:t>
      </w:r>
      <w:hyperlink r:id="rId14" w:history="1">
        <w:r w:rsidR="00396C89" w:rsidRPr="00A30D33">
          <w:rPr>
            <w:rStyle w:val="Hyperlink"/>
            <w:rFonts w:ascii="Arial" w:hAnsi="Arial" w:cs="Arial"/>
          </w:rPr>
          <w:t>info@stubbingcourttraining.com</w:t>
        </w:r>
      </w:hyperlink>
      <w:r w:rsidR="00CA0936" w:rsidRPr="00A30D33">
        <w:rPr>
          <w:rFonts w:ascii="Arial" w:hAnsi="Arial" w:cs="Arial"/>
        </w:rPr>
        <w:t>.</w:t>
      </w:r>
    </w:p>
    <w:p w:rsidR="00396C89" w:rsidRPr="00A30D33" w:rsidRDefault="00396C89" w:rsidP="00955243">
      <w:pPr>
        <w:rPr>
          <w:rFonts w:ascii="Arial" w:hAnsi="Arial" w:cs="Arial"/>
        </w:rPr>
      </w:pPr>
    </w:p>
    <w:p w:rsidR="00396C89" w:rsidRPr="00A30D33" w:rsidRDefault="00396C89" w:rsidP="00955243">
      <w:pPr>
        <w:rPr>
          <w:rFonts w:ascii="Arial" w:hAnsi="Arial" w:cs="Arial"/>
        </w:rPr>
      </w:pPr>
      <w:r w:rsidRPr="00A30D33">
        <w:rPr>
          <w:rFonts w:ascii="Arial" w:hAnsi="Arial" w:cs="Arial"/>
        </w:rPr>
        <w:t>For SCT queries: Enquiries.EFA@education.gsi.gov.uk</w:t>
      </w:r>
    </w:p>
    <w:p w:rsidR="00955243" w:rsidRPr="00A30D33" w:rsidRDefault="00955243" w:rsidP="00955243">
      <w:pPr>
        <w:jc w:val="both"/>
        <w:rPr>
          <w:rFonts w:ascii="Arial" w:hAnsi="Arial" w:cs="Arial"/>
        </w:rPr>
      </w:pPr>
    </w:p>
    <w:p w:rsidR="00955243" w:rsidRPr="00A30D33" w:rsidRDefault="00955243" w:rsidP="00955243">
      <w:pPr>
        <w:jc w:val="both"/>
        <w:rPr>
          <w:rFonts w:ascii="Arial" w:hAnsi="Arial" w:cs="Arial"/>
        </w:rPr>
      </w:pPr>
    </w:p>
    <w:p w:rsidR="00A64887" w:rsidRPr="00A30D33" w:rsidRDefault="00A64887">
      <w:pPr>
        <w:rPr>
          <w:rFonts w:ascii="Arial" w:hAnsi="Arial" w:cs="Arial"/>
        </w:rPr>
      </w:pPr>
    </w:p>
    <w:sectPr w:rsidR="00A64887" w:rsidRPr="00A30D33" w:rsidSect="00A6488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39" w:rsidRDefault="00F94F39" w:rsidP="00F5463C">
      <w:r>
        <w:separator/>
      </w:r>
    </w:p>
  </w:endnote>
  <w:endnote w:type="continuationSeparator" w:id="0">
    <w:p w:rsidR="00F94F39" w:rsidRDefault="00F94F39" w:rsidP="00F5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3594"/>
      <w:docPartObj>
        <w:docPartGallery w:val="Page Numbers (Bottom of Page)"/>
        <w:docPartUnique/>
      </w:docPartObj>
    </w:sdtPr>
    <w:sdtEndPr/>
    <w:sdtContent>
      <w:p w:rsidR="003A0C9F" w:rsidRDefault="00574AD0">
        <w:pPr>
          <w:pStyle w:val="Footer"/>
          <w:jc w:val="right"/>
        </w:pPr>
        <w:r>
          <w:fldChar w:fldCharType="begin"/>
        </w:r>
        <w:r>
          <w:instrText xml:space="preserve"> PAGE   \* MERGEFORMAT </w:instrText>
        </w:r>
        <w:r>
          <w:fldChar w:fldCharType="separate"/>
        </w:r>
        <w:r w:rsidR="00A30D33">
          <w:rPr>
            <w:noProof/>
          </w:rPr>
          <w:t>3</w:t>
        </w:r>
        <w:r>
          <w:rPr>
            <w:noProof/>
          </w:rPr>
          <w:fldChar w:fldCharType="end"/>
        </w:r>
      </w:p>
    </w:sdtContent>
  </w:sdt>
  <w:p w:rsidR="003A0C9F" w:rsidRPr="00F5463C" w:rsidRDefault="003A0C9F">
    <w:pPr>
      <w:pStyle w:val="Footer"/>
      <w:rPr>
        <w:rFonts w:ascii="Arial" w:hAnsi="Arial" w:cs="Arial"/>
        <w:sz w:val="20"/>
        <w:szCs w:val="20"/>
      </w:rPr>
    </w:pPr>
    <w:r w:rsidRPr="00F5463C">
      <w:rPr>
        <w:rFonts w:ascii="Arial" w:hAnsi="Arial" w:cs="Arial"/>
        <w:sz w:val="20"/>
        <w:szCs w:val="20"/>
      </w:rPr>
      <w:t>© Stubbing Court Training Ltd.</w:t>
    </w:r>
  </w:p>
  <w:p w:rsidR="003A0C9F" w:rsidRPr="00F5463C" w:rsidRDefault="0019343D">
    <w:pPr>
      <w:pStyle w:val="Footer"/>
      <w:rPr>
        <w:rFonts w:ascii="Arial" w:hAnsi="Arial" w:cs="Arial"/>
        <w:sz w:val="20"/>
        <w:szCs w:val="20"/>
      </w:rPr>
    </w:pPr>
    <w:r>
      <w:rPr>
        <w:rFonts w:ascii="Arial" w:hAnsi="Arial" w:cs="Arial"/>
        <w:sz w:val="20"/>
        <w:szCs w:val="20"/>
      </w:rPr>
      <w:t>1.8.2015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39" w:rsidRDefault="00F94F39" w:rsidP="00F5463C">
      <w:r>
        <w:separator/>
      </w:r>
    </w:p>
  </w:footnote>
  <w:footnote w:type="continuationSeparator" w:id="0">
    <w:p w:rsidR="00F94F39" w:rsidRDefault="00F94F39" w:rsidP="00F5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C9F" w:rsidRDefault="003A0C9F">
    <w:pPr>
      <w:pStyle w:val="Header"/>
      <w:rPr>
        <w:rFonts w:ascii="Arial" w:hAnsi="Arial" w:cs="Arial"/>
      </w:rPr>
    </w:pPr>
    <w:r w:rsidRPr="00F5463C">
      <w:rPr>
        <w:rFonts w:ascii="Arial" w:hAnsi="Arial" w:cs="Arial"/>
      </w:rPr>
      <w:t>STUBBING COURT TRAINING LTD.</w:t>
    </w:r>
  </w:p>
  <w:p w:rsidR="003E4869" w:rsidRDefault="003E4869">
    <w:pPr>
      <w:pStyle w:val="Header"/>
      <w:rPr>
        <w:rFonts w:ascii="Arial" w:hAnsi="Arial" w:cs="Arial"/>
      </w:rPr>
    </w:pPr>
  </w:p>
  <w:p w:rsidR="003E4869" w:rsidRPr="004B4115" w:rsidRDefault="006E7BFC" w:rsidP="003E4869">
    <w:pPr>
      <w:rPr>
        <w:rFonts w:ascii="Arial" w:hAnsi="Arial" w:cs="Arial"/>
        <w:b/>
        <w:bCs/>
        <w:u w:val="single"/>
      </w:rPr>
    </w:pPr>
    <w:r>
      <w:rPr>
        <w:rFonts w:ascii="Arial" w:hAnsi="Arial" w:cs="Arial"/>
        <w:b/>
        <w:bCs/>
        <w:u w:val="single"/>
      </w:rPr>
      <w:t>EFA</w:t>
    </w:r>
    <w:r w:rsidR="003E4869" w:rsidRPr="004B4115">
      <w:rPr>
        <w:rFonts w:ascii="Arial" w:hAnsi="Arial" w:cs="Arial"/>
        <w:b/>
        <w:bCs/>
        <w:u w:val="single"/>
      </w:rPr>
      <w:t xml:space="preserve"> 16-19 Bursary Fund Policy </w:t>
    </w:r>
    <w:r w:rsidR="00095484">
      <w:rPr>
        <w:rFonts w:ascii="Arial" w:hAnsi="Arial" w:cs="Arial"/>
        <w:b/>
        <w:bCs/>
        <w:u w:val="single"/>
      </w:rPr>
      <w:t>1.8.201</w:t>
    </w:r>
    <w:r>
      <w:rPr>
        <w:rFonts w:ascii="Arial" w:hAnsi="Arial" w:cs="Arial"/>
        <w:b/>
        <w:bCs/>
        <w:u w:val="single"/>
      </w:rPr>
      <w:t>5</w:t>
    </w:r>
    <w:r w:rsidR="00095484">
      <w:rPr>
        <w:rFonts w:ascii="Arial" w:hAnsi="Arial" w:cs="Arial"/>
        <w:b/>
        <w:bCs/>
        <w:u w:val="single"/>
      </w:rPr>
      <w:t xml:space="preserve"> – 31.7.201</w:t>
    </w:r>
    <w:r>
      <w:rPr>
        <w:rFonts w:ascii="Arial" w:hAnsi="Arial" w:cs="Arial"/>
        <w:b/>
        <w:bCs/>
        <w:u w:val="single"/>
      </w:rPr>
      <w:t>6</w:t>
    </w:r>
  </w:p>
  <w:p w:rsidR="003E4869" w:rsidRPr="00F5463C" w:rsidRDefault="003E486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597"/>
    <w:multiLevelType w:val="hybridMultilevel"/>
    <w:tmpl w:val="858E04D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381BB9"/>
    <w:multiLevelType w:val="hybridMultilevel"/>
    <w:tmpl w:val="A59A70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31BFB"/>
    <w:multiLevelType w:val="multilevel"/>
    <w:tmpl w:val="3B4C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02487"/>
    <w:multiLevelType w:val="multilevel"/>
    <w:tmpl w:val="2F36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9D1793"/>
    <w:multiLevelType w:val="hybridMultilevel"/>
    <w:tmpl w:val="512C7548"/>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D6D4CC2"/>
    <w:multiLevelType w:val="multilevel"/>
    <w:tmpl w:val="C6F073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F806098"/>
    <w:multiLevelType w:val="hybridMultilevel"/>
    <w:tmpl w:val="53A08E78"/>
    <w:lvl w:ilvl="0" w:tplc="0809000D">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E172B8"/>
    <w:multiLevelType w:val="multilevel"/>
    <w:tmpl w:val="9CE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C7E36"/>
    <w:multiLevelType w:val="hybridMultilevel"/>
    <w:tmpl w:val="319C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D0EAA"/>
    <w:multiLevelType w:val="hybridMultilevel"/>
    <w:tmpl w:val="5C04585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 w:numId="9">
    <w:abstractNumId w:val="8"/>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5243"/>
    <w:rsid w:val="00021BBA"/>
    <w:rsid w:val="0003456C"/>
    <w:rsid w:val="00042544"/>
    <w:rsid w:val="00044EBC"/>
    <w:rsid w:val="00052B22"/>
    <w:rsid w:val="00075CA0"/>
    <w:rsid w:val="00095484"/>
    <w:rsid w:val="000D7DBA"/>
    <w:rsid w:val="00134708"/>
    <w:rsid w:val="0019343D"/>
    <w:rsid w:val="0022460D"/>
    <w:rsid w:val="00233F64"/>
    <w:rsid w:val="002A60BD"/>
    <w:rsid w:val="003246A6"/>
    <w:rsid w:val="00364B99"/>
    <w:rsid w:val="00396C89"/>
    <w:rsid w:val="003A0C9F"/>
    <w:rsid w:val="003B146E"/>
    <w:rsid w:val="003E4869"/>
    <w:rsid w:val="004B4115"/>
    <w:rsid w:val="00515332"/>
    <w:rsid w:val="00574AD0"/>
    <w:rsid w:val="005D113C"/>
    <w:rsid w:val="005E7392"/>
    <w:rsid w:val="00660B79"/>
    <w:rsid w:val="006C5371"/>
    <w:rsid w:val="006E698B"/>
    <w:rsid w:val="006E7BFC"/>
    <w:rsid w:val="0070720F"/>
    <w:rsid w:val="00717FD3"/>
    <w:rsid w:val="00733AF2"/>
    <w:rsid w:val="007631D4"/>
    <w:rsid w:val="007A508E"/>
    <w:rsid w:val="00917BDD"/>
    <w:rsid w:val="00955243"/>
    <w:rsid w:val="0096074D"/>
    <w:rsid w:val="009A17FF"/>
    <w:rsid w:val="009A4084"/>
    <w:rsid w:val="00A05EA5"/>
    <w:rsid w:val="00A30D33"/>
    <w:rsid w:val="00A64887"/>
    <w:rsid w:val="00CA0936"/>
    <w:rsid w:val="00D21547"/>
    <w:rsid w:val="00D37863"/>
    <w:rsid w:val="00D4145A"/>
    <w:rsid w:val="00D70A7F"/>
    <w:rsid w:val="00D811B5"/>
    <w:rsid w:val="00E81C62"/>
    <w:rsid w:val="00F5463C"/>
    <w:rsid w:val="00F619DE"/>
    <w:rsid w:val="00F63511"/>
    <w:rsid w:val="00F94F39"/>
    <w:rsid w:val="00F9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41F2"/>
  <w15:docId w15:val="{2317CFAE-16AF-43E7-9F37-947297DB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2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5243"/>
    <w:rPr>
      <w:rFonts w:ascii="Times New Roman" w:hAnsi="Times New Roman" w:cs="Times New Roman" w:hint="default"/>
      <w:color w:val="0000FF"/>
      <w:u w:val="single"/>
    </w:rPr>
  </w:style>
  <w:style w:type="paragraph" w:styleId="NormalWeb">
    <w:name w:val="Normal (Web)"/>
    <w:basedOn w:val="Normal"/>
    <w:uiPriority w:val="99"/>
    <w:semiHidden/>
    <w:unhideWhenUsed/>
    <w:rsid w:val="00955243"/>
    <w:pPr>
      <w:spacing w:before="100" w:beforeAutospacing="1" w:after="100" w:afterAutospacing="1"/>
    </w:pPr>
  </w:style>
  <w:style w:type="paragraph" w:styleId="Footer">
    <w:name w:val="footer"/>
    <w:basedOn w:val="Normal"/>
    <w:link w:val="FooterChar"/>
    <w:unhideWhenUsed/>
    <w:rsid w:val="00955243"/>
    <w:pPr>
      <w:tabs>
        <w:tab w:val="center" w:pos="4153"/>
        <w:tab w:val="right" w:pos="8306"/>
      </w:tabs>
    </w:pPr>
    <w:rPr>
      <w:lang w:eastAsia="en-US"/>
    </w:rPr>
  </w:style>
  <w:style w:type="character" w:customStyle="1" w:styleId="FooterChar">
    <w:name w:val="Footer Char"/>
    <w:basedOn w:val="DefaultParagraphFont"/>
    <w:link w:val="Footer"/>
    <w:uiPriority w:val="99"/>
    <w:rsid w:val="00955243"/>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55243"/>
    <w:pPr>
      <w:jc w:val="both"/>
    </w:pPr>
    <w:rPr>
      <w:rFonts w:ascii="Arial" w:hAnsi="Arial" w:cs="Arial"/>
      <w:lang w:eastAsia="en-US"/>
    </w:rPr>
  </w:style>
  <w:style w:type="character" w:customStyle="1" w:styleId="BodyText2Char">
    <w:name w:val="Body Text 2 Char"/>
    <w:basedOn w:val="DefaultParagraphFont"/>
    <w:link w:val="BodyText2"/>
    <w:semiHidden/>
    <w:rsid w:val="00955243"/>
    <w:rPr>
      <w:rFonts w:ascii="Arial" w:eastAsia="Times New Roman" w:hAnsi="Arial" w:cs="Arial"/>
      <w:sz w:val="24"/>
      <w:szCs w:val="24"/>
    </w:rPr>
  </w:style>
  <w:style w:type="paragraph" w:styleId="Header">
    <w:name w:val="header"/>
    <w:basedOn w:val="Normal"/>
    <w:link w:val="HeaderChar"/>
    <w:uiPriority w:val="99"/>
    <w:unhideWhenUsed/>
    <w:rsid w:val="00F5463C"/>
    <w:pPr>
      <w:tabs>
        <w:tab w:val="center" w:pos="4513"/>
        <w:tab w:val="right" w:pos="9026"/>
      </w:tabs>
    </w:pPr>
  </w:style>
  <w:style w:type="character" w:customStyle="1" w:styleId="HeaderChar">
    <w:name w:val="Header Char"/>
    <w:basedOn w:val="DefaultParagraphFont"/>
    <w:link w:val="Header"/>
    <w:uiPriority w:val="99"/>
    <w:rsid w:val="00F5463C"/>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03456C"/>
    <w:rPr>
      <w:b/>
      <w:szCs w:val="20"/>
      <w:u w:val="single"/>
      <w:lang w:eastAsia="en-US"/>
    </w:rPr>
  </w:style>
  <w:style w:type="character" w:customStyle="1" w:styleId="SubtitleChar">
    <w:name w:val="Subtitle Char"/>
    <w:basedOn w:val="DefaultParagraphFont"/>
    <w:link w:val="Subtitle"/>
    <w:rsid w:val="0003456C"/>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5163">
      <w:bodyDiv w:val="1"/>
      <w:marLeft w:val="0"/>
      <w:marRight w:val="0"/>
      <w:marTop w:val="0"/>
      <w:marBottom w:val="0"/>
      <w:divBdr>
        <w:top w:val="none" w:sz="0" w:space="0" w:color="auto"/>
        <w:left w:val="none" w:sz="0" w:space="0" w:color="auto"/>
        <w:bottom w:val="none" w:sz="0" w:space="0" w:color="auto"/>
        <w:right w:val="none" w:sz="0" w:space="0" w:color="auto"/>
      </w:divBdr>
    </w:div>
    <w:div w:id="1352754182">
      <w:bodyDiv w:val="1"/>
      <w:marLeft w:val="0"/>
      <w:marRight w:val="0"/>
      <w:marTop w:val="0"/>
      <w:marBottom w:val="0"/>
      <w:divBdr>
        <w:top w:val="none" w:sz="0" w:space="0" w:color="auto"/>
        <w:left w:val="none" w:sz="0" w:space="0" w:color="auto"/>
        <w:bottom w:val="none" w:sz="0" w:space="0" w:color="auto"/>
        <w:right w:val="none" w:sz="0" w:space="0" w:color="auto"/>
      </w:divBdr>
      <w:divsChild>
        <w:div w:id="1381633160">
          <w:marLeft w:val="0"/>
          <w:marRight w:val="0"/>
          <w:marTop w:val="0"/>
          <w:marBottom w:val="0"/>
          <w:divBdr>
            <w:top w:val="none" w:sz="0" w:space="0" w:color="auto"/>
            <w:left w:val="none" w:sz="0" w:space="0" w:color="auto"/>
            <w:bottom w:val="none" w:sz="0" w:space="0" w:color="auto"/>
            <w:right w:val="none" w:sz="0" w:space="0" w:color="auto"/>
          </w:divBdr>
          <w:divsChild>
            <w:div w:id="1635409278">
              <w:marLeft w:val="0"/>
              <w:marRight w:val="0"/>
              <w:marTop w:val="0"/>
              <w:marBottom w:val="0"/>
              <w:divBdr>
                <w:top w:val="none" w:sz="0" w:space="0" w:color="auto"/>
                <w:left w:val="none" w:sz="0" w:space="0" w:color="auto"/>
                <w:bottom w:val="none" w:sz="0" w:space="0" w:color="auto"/>
                <w:right w:val="none" w:sz="0" w:space="0" w:color="auto"/>
              </w:divBdr>
              <w:divsChild>
                <w:div w:id="1878589986">
                  <w:marLeft w:val="0"/>
                  <w:marRight w:val="0"/>
                  <w:marTop w:val="0"/>
                  <w:marBottom w:val="0"/>
                  <w:divBdr>
                    <w:top w:val="none" w:sz="0" w:space="0" w:color="auto"/>
                    <w:left w:val="none" w:sz="0" w:space="0" w:color="auto"/>
                    <w:bottom w:val="none" w:sz="0" w:space="0" w:color="auto"/>
                    <w:right w:val="none" w:sz="0" w:space="0" w:color="auto"/>
                  </w:divBdr>
                  <w:divsChild>
                    <w:div w:id="904604301">
                      <w:marLeft w:val="0"/>
                      <w:marRight w:val="0"/>
                      <w:marTop w:val="0"/>
                      <w:marBottom w:val="0"/>
                      <w:divBdr>
                        <w:top w:val="none" w:sz="0" w:space="0" w:color="auto"/>
                        <w:left w:val="none" w:sz="0" w:space="0" w:color="auto"/>
                        <w:bottom w:val="none" w:sz="0" w:space="0" w:color="auto"/>
                        <w:right w:val="none" w:sz="0" w:space="0" w:color="auto"/>
                      </w:divBdr>
                      <w:divsChild>
                        <w:div w:id="612521528">
                          <w:marLeft w:val="0"/>
                          <w:marRight w:val="0"/>
                          <w:marTop w:val="0"/>
                          <w:marBottom w:val="0"/>
                          <w:divBdr>
                            <w:top w:val="none" w:sz="0" w:space="0" w:color="auto"/>
                            <w:left w:val="none" w:sz="0" w:space="0" w:color="auto"/>
                            <w:bottom w:val="none" w:sz="0" w:space="0" w:color="auto"/>
                            <w:right w:val="none" w:sz="0" w:space="0" w:color="auto"/>
                          </w:divBdr>
                          <w:divsChild>
                            <w:div w:id="2141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115447">
      <w:bodyDiv w:val="1"/>
      <w:marLeft w:val="0"/>
      <w:marRight w:val="0"/>
      <w:marTop w:val="0"/>
      <w:marBottom w:val="0"/>
      <w:divBdr>
        <w:top w:val="none" w:sz="0" w:space="0" w:color="auto"/>
        <w:left w:val="none" w:sz="0" w:space="0" w:color="auto"/>
        <w:bottom w:val="none" w:sz="0" w:space="0" w:color="auto"/>
        <w:right w:val="none" w:sz="0" w:space="0" w:color="auto"/>
      </w:divBdr>
      <w:divsChild>
        <w:div w:id="2119257043">
          <w:marLeft w:val="0"/>
          <w:marRight w:val="0"/>
          <w:marTop w:val="0"/>
          <w:marBottom w:val="0"/>
          <w:divBdr>
            <w:top w:val="none" w:sz="0" w:space="0" w:color="auto"/>
            <w:left w:val="none" w:sz="0" w:space="0" w:color="auto"/>
            <w:bottom w:val="none" w:sz="0" w:space="0" w:color="auto"/>
            <w:right w:val="none" w:sz="0" w:space="0" w:color="auto"/>
          </w:divBdr>
          <w:divsChild>
            <w:div w:id="2052534542">
              <w:marLeft w:val="0"/>
              <w:marRight w:val="0"/>
              <w:marTop w:val="0"/>
              <w:marBottom w:val="0"/>
              <w:divBdr>
                <w:top w:val="none" w:sz="0" w:space="0" w:color="auto"/>
                <w:left w:val="none" w:sz="0" w:space="0" w:color="auto"/>
                <w:bottom w:val="none" w:sz="0" w:space="0" w:color="auto"/>
                <w:right w:val="none" w:sz="0" w:space="0" w:color="auto"/>
              </w:divBdr>
              <w:divsChild>
                <w:div w:id="1411539361">
                  <w:marLeft w:val="0"/>
                  <w:marRight w:val="0"/>
                  <w:marTop w:val="0"/>
                  <w:marBottom w:val="0"/>
                  <w:divBdr>
                    <w:top w:val="none" w:sz="0" w:space="0" w:color="auto"/>
                    <w:left w:val="none" w:sz="0" w:space="0" w:color="auto"/>
                    <w:bottom w:val="none" w:sz="0" w:space="0" w:color="auto"/>
                    <w:right w:val="none" w:sz="0" w:space="0" w:color="auto"/>
                  </w:divBdr>
                  <w:divsChild>
                    <w:div w:id="111291934">
                      <w:marLeft w:val="0"/>
                      <w:marRight w:val="0"/>
                      <w:marTop w:val="0"/>
                      <w:marBottom w:val="0"/>
                      <w:divBdr>
                        <w:top w:val="none" w:sz="0" w:space="0" w:color="auto"/>
                        <w:left w:val="none" w:sz="0" w:space="0" w:color="auto"/>
                        <w:bottom w:val="none" w:sz="0" w:space="0" w:color="auto"/>
                        <w:right w:val="none" w:sz="0" w:space="0" w:color="auto"/>
                      </w:divBdr>
                      <w:divsChild>
                        <w:div w:id="216667771">
                          <w:marLeft w:val="0"/>
                          <w:marRight w:val="0"/>
                          <w:marTop w:val="0"/>
                          <w:marBottom w:val="0"/>
                          <w:divBdr>
                            <w:top w:val="none" w:sz="0" w:space="0" w:color="auto"/>
                            <w:left w:val="none" w:sz="0" w:space="0" w:color="auto"/>
                            <w:bottom w:val="none" w:sz="0" w:space="0" w:color="auto"/>
                            <w:right w:val="none" w:sz="0" w:space="0" w:color="auto"/>
                          </w:divBdr>
                          <w:divsChild>
                            <w:div w:id="4248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1619-bursary-fund/" TargetMode="External"/><Relationship Id="rId13" Type="http://schemas.openxmlformats.org/officeDocument/2006/relationships/hyperlink" Target="https://studentbursarysupport.education.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rect.gov.uk/en/EducationAndLearning/14To19/MoneyToLearn/16to19bursary/DG_066955" TargetMode="External"/><Relationship Id="rId12" Type="http://schemas.openxmlformats.org/officeDocument/2006/relationships/hyperlink" Target="https://www.gov.uk/p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employment-support-allowa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olicies/simplifying-the-welfare-system-and-making-sure-work-pays/supporting-pages/introducing-universal-credit" TargetMode="External"/><Relationship Id="rId4" Type="http://schemas.openxmlformats.org/officeDocument/2006/relationships/webSettings" Target="webSettings.xml"/><Relationship Id="rId9" Type="http://schemas.openxmlformats.org/officeDocument/2006/relationships/hyperlink" Target="https://www.gov.uk/income-support" TargetMode="External"/><Relationship Id="rId14" Type="http://schemas.openxmlformats.org/officeDocument/2006/relationships/hyperlink" Target="mailto:info@stubbingcourt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Belinda</cp:lastModifiedBy>
  <cp:revision>23</cp:revision>
  <dcterms:created xsi:type="dcterms:W3CDTF">2016-03-28T12:46:00Z</dcterms:created>
  <dcterms:modified xsi:type="dcterms:W3CDTF">2016-03-28T13:22:00Z</dcterms:modified>
</cp:coreProperties>
</file>